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pPr>
      <w:r>
        <w:rPr>
          <w:rFonts w:ascii="Arial" w:cs="Arial" w:eastAsia="Arial" w:hAnsi="Arial"/>
          <w:b/>
          <w:bCs/>
          <w:color w:val="6B7385"/>
          <w:sz w:val="26"/>
          <w:szCs w:val="26"/>
        </w:rPr>
        <w:t xml:space="preserve">[School name]</w:t>
      </w:r>
    </w:p>
    <w:p>
      <w:pPr>
        <w:pStyle w:val="Title"/>
        <w:spacing w:after="120"/>
      </w:pPr>
      <w:r>
        <w:rPr>
          <w:rFonts w:ascii="Arial" w:cs="Arial" w:eastAsia="Arial" w:hAnsi="Arial"/>
          <w:b/>
          <w:bCs/>
          <w:color w:val="16213A"/>
          <w:sz w:val="44"/>
          <w:szCs w:val="44"/>
        </w:rPr>
        <w:t xml:space="preserve">PE and sport premium report 2026 to 2027</w:t>
      </w:r>
    </w:p>
    <w:p>
      <w:pPr>
        <w:spacing w:after="200" w:before="0" w:line="300"/>
      </w:pPr>
      <w:r>
        <w:rPr>
          <w:rFonts w:ascii="Arial" w:cs="Arial" w:eastAsia="Arial" w:hAnsi="Arial"/>
          <w:color w:val="16213A"/>
          <w:sz w:val="23"/>
          <w:szCs w:val="23"/>
        </w:rPr>
        <w:t xml:space="preserve">How we spent our PE and sport premium in 2026 to 2027, the difference it made to our pupils, and how we will keep it going.</w:t>
      </w:r>
    </w:p>
    <w:tbl>
      <w:tblPr>
        <w:tblW w:type="dxa" w:w="14838"/>
        <w:tblBorders>
          <w:top w:val="single" w:color="auto" w:sz="4"/>
          <w:left w:val="single" w:color="auto" w:sz="4"/>
          <w:bottom w:val="single" w:color="auto" w:sz="4"/>
          <w:right w:val="single" w:color="auto" w:sz="4"/>
          <w:insideH w:val="single" w:color="auto" w:sz="4"/>
          <w:insideV w:val="single" w:color="auto" w:sz="4"/>
        </w:tblBorders>
      </w:tblPr>
      <w:tblGrid>
        <w:gridCol w:w="14838"/>
      </w:tblGrid>
      <w:tr>
        <w:tc>
          <w:tcPr>
            <w:tcW w:type="dxa" w:w="14838"/>
            <w:tcBorders>
              <w:top w:val="none" w:color="FFFFFF" w:sz="0"/>
              <w:left w:val="single" w:color="FEC603" w:sz="24"/>
              <w:bottom w:val="none" w:color="FFFFFF" w:sz="0"/>
              <w:right w:val="none" w:color="FFFFFF" w:sz="0"/>
            </w:tcBorders>
            <w:shd w:fill="EEF3FF" w:color="auto" w:val="clear"/>
            <w:tcMar>
              <w:top w:type="dxa" w:w="140"/>
              <w:left w:type="dxa" w:w="220"/>
              <w:bottom w:type="dxa" w:w="140"/>
              <w:right w:type="dxa" w:w="220"/>
            </w:tcMar>
          </w:tcPr>
          <w:p>
            <w:pPr>
              <w:spacing w:after="80" w:before="0" w:line="300"/>
            </w:pPr>
            <w:r>
              <w:rPr>
                <w:rFonts w:ascii="Arial" w:cs="Arial" w:eastAsia="Arial" w:hAnsi="Arial"/>
                <w:b/>
                <w:bCs/>
                <w:color w:val="16213A"/>
                <w:sz w:val="21"/>
                <w:szCs w:val="21"/>
              </w:rPr>
              <w:t xml:space="preserve">How to use this template (delete this box before you publish)</w:t>
            </w:r>
          </w:p>
          <w:p>
            <w:pPr>
              <w:pStyle w:val="ListParagraph"/>
              <w:numPr>
                <w:ilvl w:val="0"/>
                <w:numId w:val="2"/>
              </w:numPr>
              <w:spacing w:after="60" w:line="288"/>
            </w:pPr>
            <w:r>
              <w:rPr>
                <w:rFonts w:ascii="Arial" w:cs="Arial" w:eastAsia="Arial" w:hAnsi="Arial"/>
                <w:color w:val="16213A"/>
                <w:sz w:val="21"/>
                <w:szCs w:val="21"/>
              </w:rPr>
              <w:t xml:space="preserve">Replace everything in [square brackets]. The grey rows starting “Example” show the kind of thing to write: change them or delete them.</w:t>
            </w:r>
          </w:p>
          <w:p>
            <w:pPr>
              <w:pStyle w:val="ListParagraph"/>
              <w:numPr>
                <w:ilvl w:val="0"/>
                <w:numId w:val="2"/>
              </w:numPr>
              <w:spacing w:after="60" w:line="288"/>
            </w:pPr>
            <w:r>
              <w:rPr>
                <w:rFonts w:ascii="Arial" w:cs="Arial" w:eastAsia="Arial" w:hAnsi="Arial"/>
                <w:color w:val="16213A"/>
                <w:sz w:val="21"/>
                <w:szCs w:val="21"/>
              </w:rPr>
              <w:t xml:space="preserve">Publish the finished report on your website by 31 July 2027, and keep last year’s report there too. A trust must publish a separate report for each school.</w:t>
            </w:r>
          </w:p>
          <w:p>
            <w:pPr>
              <w:pStyle w:val="ListParagraph"/>
              <w:numPr>
                <w:ilvl w:val="0"/>
                <w:numId w:val="2"/>
              </w:numPr>
              <w:spacing w:after="60" w:line="288"/>
            </w:pPr>
            <w:r>
              <w:rPr>
                <w:rFonts w:ascii="Arial" w:cs="Arial" w:eastAsia="Arial" w:hAnsi="Arial"/>
                <w:color w:val="16213A"/>
                <w:sz w:val="21"/>
                <w:szCs w:val="21"/>
              </w:rPr>
              <w:t xml:space="preserve">Also complete the DfE’s digital expenditure return. It opens in June 2027 and must be done by 5pm on 31 July 2027. Your governing board should check it first.</w:t>
            </w:r>
          </w:p>
          <w:p>
            <w:pPr>
              <w:pStyle w:val="ListParagraph"/>
              <w:numPr>
                <w:ilvl w:val="0"/>
                <w:numId w:val="2"/>
              </w:numPr>
              <w:spacing w:after="60" w:line="288"/>
            </w:pPr>
            <w:r>
              <w:rPr>
                <w:rFonts w:ascii="Arial" w:cs="Arial" w:eastAsia="Arial" w:hAnsi="Arial"/>
                <w:color w:val="16213A"/>
                <w:sz w:val="21"/>
                <w:szCs w:val="21"/>
              </w:rPr>
              <w:t xml:space="preserve">2026 to 2027 is the transition year before the PE and School Sport Partnerships Network. Spend the whole grant by 31 July 2027: it can’t be carried forward, and it can’t pay for goods or services to be used in later years, including subscriptions paid in advance.</w:t>
            </w:r>
          </w:p>
          <w:p>
            <w:pPr>
              <w:pStyle w:val="ListParagraph"/>
              <w:numPr>
                <w:ilvl w:val="0"/>
                <w:numId w:val="2"/>
              </w:numPr>
              <w:spacing w:after="60" w:line="288"/>
            </w:pPr>
            <w:r>
              <w:rPr>
                <w:rFonts w:ascii="Arial" w:cs="Arial" w:eastAsia="Arial" w:hAnsi="Arial"/>
                <w:color w:val="16213A"/>
                <w:sz w:val="21"/>
                <w:szCs w:val="21"/>
              </w:rPr>
              <w:t xml:space="preserve">Check your plans against the conditions of grant and the guidance on gov.uk. A plain-English guide is at skip-hop.co.uk/pe-and-sport-premium/.</w:t>
            </w:r>
          </w:p>
        </w:tc>
      </w:tr>
    </w:tbl>
    <w:p>
      <w:pPr>
        <w:pStyle w:val="Heading1"/>
        <w:keepNext/>
        <w:pBdr>
          <w:bottom w:val="single" w:color="FEC603" w:sz="12" w:space="4"/>
        </w:pBdr>
        <w:spacing w:after="120" w:before="320"/>
      </w:pPr>
      <w:r>
        <w:rPr>
          <w:rFonts w:ascii="Arial" w:cs="Arial" w:eastAsia="Arial" w:hAnsi="Arial"/>
          <w:b/>
          <w:bCs/>
          <w:color w:val="16213A"/>
          <w:sz w:val="30"/>
          <w:szCs w:val="30"/>
        </w:rPr>
        <w:t xml:space="preserve">1. Our funding</w:t>
      </w:r>
    </w:p>
    <w:tbl>
      <w:tblPr>
        <w:tblW w:type="dxa" w:w="14838"/>
        <w:tblBorders>
          <w:top w:val="single" w:color="auto" w:sz="4"/>
          <w:left w:val="single" w:color="auto" w:sz="4"/>
          <w:bottom w:val="single" w:color="auto" w:sz="4"/>
          <w:right w:val="single" w:color="auto" w:sz="4"/>
          <w:insideH w:val="single" w:color="auto" w:sz="4"/>
          <w:insideV w:val="single" w:color="auto" w:sz="4"/>
        </w:tblBorders>
      </w:tblPr>
      <w:tblGrid>
        <w:gridCol w:w="8000"/>
        <w:gridCol w:w="6838"/>
      </w:tblGrid>
      <w:tr>
        <w:tc>
          <w:tcPr>
            <w:tcW w:type="dxa" w:w="8000"/>
            <w:tcBorders>
              <w:top w:val="single" w:color="D9CFB8" w:sz="4"/>
              <w:left w:val="single" w:color="D9CFB8" w:sz="4"/>
              <w:bottom w:val="single" w:color="D9CFB8" w:sz="4"/>
              <w:right w:val="single" w:color="D9CFB8" w:sz="4"/>
            </w:tcBorders>
            <w:shd w:fill="FFFFFF" w:color="auto" w:val="clear"/>
            <w:tcMar>
              <w:top w:type="dxa" w:w="90"/>
              <w:left w:type="dxa" w:w="120"/>
              <w:bottom w:type="dxa" w:w="90"/>
              <w:right w:type="dxa" w:w="120"/>
            </w:tcMar>
            <w:vAlign w:val="top"/>
          </w:tcPr>
          <w:p>
            <w:pPr>
              <w:spacing w:after="0" w:before="0" w:line="300"/>
            </w:pPr>
            <w:r>
              <w:rPr>
                <w:rFonts w:ascii="Arial" w:cs="Arial" w:eastAsia="Arial" w:hAnsi="Arial"/>
                <w:b/>
                <w:bCs/>
                <w:color w:val="16213A"/>
                <w:sz w:val="21"/>
                <w:szCs w:val="21"/>
              </w:rPr>
              <w:t xml:space="preserve">Pupils in Years 1 to 6 (January 2026 census)</w:t>
            </w:r>
          </w:p>
        </w:tc>
        <w:tc>
          <w:tcPr>
            <w:tcW w:type="dxa" w:w="6838"/>
            <w:tcBorders>
              <w:top w:val="single" w:color="D9CFB8" w:sz="4"/>
              <w:left w:val="single" w:color="D9CFB8" w:sz="4"/>
              <w:bottom w:val="single" w:color="D9CFB8" w:sz="4"/>
              <w:right w:val="single" w:color="D9CFB8" w:sz="4"/>
            </w:tcBorders>
            <w:tcMar>
              <w:top w:type="dxa" w:w="90"/>
              <w:left w:type="dxa" w:w="120"/>
              <w:bottom w:type="dxa" w:w="90"/>
              <w:right w:type="dxa" w:w="120"/>
            </w:tcMar>
            <w:vAlign w:val="top"/>
          </w:tcPr>
          <w:p>
            <w:pPr>
              <w:spacing w:after="0" w:before="0" w:line="300"/>
            </w:pPr>
            <w:r>
              <w:rPr>
                <w:rFonts w:ascii="Arial" w:cs="Arial" w:eastAsia="Arial" w:hAnsi="Arial"/>
                <w:color w:val="16213A"/>
                <w:sz w:val="21"/>
                <w:szCs w:val="21"/>
              </w:rPr>
              <w:t xml:space="preserve">[number]</w:t>
            </w:r>
          </w:p>
        </w:tc>
      </w:tr>
      <w:tr>
        <w:tc>
          <w:tcPr>
            <w:tcW w:type="dxa" w:w="8000"/>
            <w:tcBorders>
              <w:top w:val="single" w:color="D9CFB8" w:sz="4"/>
              <w:left w:val="single" w:color="D9CFB8" w:sz="4"/>
              <w:bottom w:val="single" w:color="D9CFB8" w:sz="4"/>
              <w:right w:val="single" w:color="D9CFB8" w:sz="4"/>
            </w:tcBorders>
            <w:shd w:fill="FFFFFF" w:color="auto" w:val="clear"/>
            <w:tcMar>
              <w:top w:type="dxa" w:w="90"/>
              <w:left w:type="dxa" w:w="120"/>
              <w:bottom w:type="dxa" w:w="90"/>
              <w:right w:type="dxa" w:w="120"/>
            </w:tcMar>
            <w:vAlign w:val="top"/>
          </w:tcPr>
          <w:p>
            <w:pPr>
              <w:spacing w:after="0" w:before="0" w:line="300"/>
            </w:pPr>
            <w:r>
              <w:rPr>
                <w:rFonts w:ascii="Arial" w:cs="Arial" w:eastAsia="Arial" w:hAnsi="Arial"/>
                <w:b/>
                <w:bCs/>
                <w:color w:val="16213A"/>
                <w:sz w:val="21"/>
                <w:szCs w:val="21"/>
              </w:rPr>
              <w:t xml:space="preserve">PE and sport premium received for 2026 to 2027</w:t>
            </w:r>
          </w:p>
        </w:tc>
        <w:tc>
          <w:tcPr>
            <w:tcW w:type="dxa" w:w="6838"/>
            <w:tcBorders>
              <w:top w:val="single" w:color="D9CFB8" w:sz="4"/>
              <w:left w:val="single" w:color="D9CFB8" w:sz="4"/>
              <w:bottom w:val="single" w:color="D9CFB8" w:sz="4"/>
              <w:right w:val="single" w:color="D9CFB8" w:sz="4"/>
            </w:tcBorders>
            <w:tcMar>
              <w:top w:type="dxa" w:w="90"/>
              <w:left w:type="dxa" w:w="120"/>
              <w:bottom w:type="dxa" w:w="90"/>
              <w:right w:type="dxa" w:w="120"/>
            </w:tcMar>
            <w:vAlign w:val="top"/>
          </w:tcPr>
          <w:p>
            <w:pPr>
              <w:spacing w:after="0" w:before="0" w:line="300"/>
            </w:pPr>
            <w:r>
              <w:rPr>
                <w:rFonts w:ascii="Arial" w:cs="Arial" w:eastAsia="Arial" w:hAnsi="Arial"/>
                <w:color w:val="16213A"/>
                <w:sz w:val="21"/>
                <w:szCs w:val="21"/>
              </w:rPr>
              <w:t xml:space="preserve">£[amount]   (£6,240 + £10 per pupil; schools with 16 or fewer pupils: £390 per pupil)</w:t>
            </w:r>
          </w:p>
        </w:tc>
      </w:tr>
      <w:tr>
        <w:tc>
          <w:tcPr>
            <w:tcW w:type="dxa" w:w="8000"/>
            <w:tcBorders>
              <w:top w:val="single" w:color="D9CFB8" w:sz="4"/>
              <w:left w:val="single" w:color="D9CFB8" w:sz="4"/>
              <w:bottom w:val="single" w:color="D9CFB8" w:sz="4"/>
              <w:right w:val="single" w:color="D9CFB8" w:sz="4"/>
            </w:tcBorders>
            <w:shd w:fill="FFFFFF" w:color="auto" w:val="clear"/>
            <w:tcMar>
              <w:top w:type="dxa" w:w="90"/>
              <w:left w:type="dxa" w:w="120"/>
              <w:bottom w:type="dxa" w:w="90"/>
              <w:right w:type="dxa" w:w="120"/>
            </w:tcMar>
            <w:vAlign w:val="top"/>
          </w:tcPr>
          <w:p>
            <w:pPr>
              <w:spacing w:after="0" w:before="0" w:line="300"/>
            </w:pPr>
            <w:r>
              <w:rPr>
                <w:rFonts w:ascii="Arial" w:cs="Arial" w:eastAsia="Arial" w:hAnsi="Arial"/>
                <w:b/>
                <w:bCs/>
                <w:color w:val="16213A"/>
                <w:sz w:val="21"/>
                <w:szCs w:val="21"/>
              </w:rPr>
              <w:t xml:space="preserve">Total spent by 31 July 2027</w:t>
            </w:r>
          </w:p>
        </w:tc>
        <w:tc>
          <w:tcPr>
            <w:tcW w:type="dxa" w:w="6838"/>
            <w:tcBorders>
              <w:top w:val="single" w:color="D9CFB8" w:sz="4"/>
              <w:left w:val="single" w:color="D9CFB8" w:sz="4"/>
              <w:bottom w:val="single" w:color="D9CFB8" w:sz="4"/>
              <w:right w:val="single" w:color="D9CFB8" w:sz="4"/>
            </w:tcBorders>
            <w:tcMar>
              <w:top w:type="dxa" w:w="90"/>
              <w:left w:type="dxa" w:w="120"/>
              <w:bottom w:type="dxa" w:w="90"/>
              <w:right w:type="dxa" w:w="120"/>
            </w:tcMar>
            <w:vAlign w:val="top"/>
          </w:tcPr>
          <w:p>
            <w:pPr>
              <w:spacing w:after="0" w:before="0" w:line="300"/>
            </w:pPr>
            <w:r>
              <w:rPr>
                <w:rFonts w:ascii="Arial" w:cs="Arial" w:eastAsia="Arial" w:hAnsi="Arial"/>
                <w:color w:val="16213A"/>
                <w:sz w:val="21"/>
                <w:szCs w:val="21"/>
              </w:rPr>
              <w:t xml:space="preserve">£[amount]</w:t>
            </w:r>
          </w:p>
        </w:tc>
      </w:tr>
      <w:tr>
        <w:tc>
          <w:tcPr>
            <w:tcW w:type="dxa" w:w="8000"/>
            <w:tcBorders>
              <w:top w:val="single" w:color="D9CFB8" w:sz="4"/>
              <w:left w:val="single" w:color="D9CFB8" w:sz="4"/>
              <w:bottom w:val="single" w:color="D9CFB8" w:sz="4"/>
              <w:right w:val="single" w:color="D9CFB8" w:sz="4"/>
            </w:tcBorders>
            <w:shd w:fill="FFFFFF" w:color="auto" w:val="clear"/>
            <w:tcMar>
              <w:top w:type="dxa" w:w="90"/>
              <w:left w:type="dxa" w:w="120"/>
              <w:bottom w:type="dxa" w:w="90"/>
              <w:right w:type="dxa" w:w="120"/>
            </w:tcMar>
            <w:vAlign w:val="top"/>
          </w:tcPr>
          <w:p>
            <w:pPr>
              <w:spacing w:after="0" w:before="0" w:line="300"/>
            </w:pPr>
            <w:r>
              <w:rPr>
                <w:rFonts w:ascii="Arial" w:cs="Arial" w:eastAsia="Arial" w:hAnsi="Arial"/>
                <w:b/>
                <w:bCs/>
                <w:color w:val="16213A"/>
                <w:sz w:val="21"/>
                <w:szCs w:val="21"/>
              </w:rPr>
              <w:t xml:space="preserve">Unspent (the grant must not be carried forward past 31 July 2027)</w:t>
            </w:r>
          </w:p>
        </w:tc>
        <w:tc>
          <w:tcPr>
            <w:tcW w:type="dxa" w:w="6838"/>
            <w:tcBorders>
              <w:top w:val="single" w:color="D9CFB8" w:sz="4"/>
              <w:left w:val="single" w:color="D9CFB8" w:sz="4"/>
              <w:bottom w:val="single" w:color="D9CFB8" w:sz="4"/>
              <w:right w:val="single" w:color="D9CFB8" w:sz="4"/>
            </w:tcBorders>
            <w:tcMar>
              <w:top w:type="dxa" w:w="90"/>
              <w:left w:type="dxa" w:w="120"/>
              <w:bottom w:type="dxa" w:w="90"/>
              <w:right w:type="dxa" w:w="120"/>
            </w:tcMar>
            <w:vAlign w:val="top"/>
          </w:tcPr>
          <w:p>
            <w:pPr>
              <w:spacing w:after="0" w:before="0" w:line="300"/>
            </w:pPr>
            <w:r>
              <w:rPr>
                <w:rFonts w:ascii="Arial" w:cs="Arial" w:eastAsia="Arial" w:hAnsi="Arial"/>
                <w:color w:val="16213A"/>
                <w:sz w:val="21"/>
                <w:szCs w:val="21"/>
              </w:rPr>
              <w:t xml:space="preserve">£[amount]</w:t>
            </w:r>
          </w:p>
        </w:tc>
      </w:tr>
    </w:tbl>
    <w:p>
      <w:pPr>
        <w:pStyle w:val="Heading1"/>
        <w:keepNext/>
        <w:pBdr>
          <w:bottom w:val="single" w:color="FEC603" w:sz="12" w:space="4"/>
        </w:pBdr>
        <w:spacing w:after="120" w:before="320"/>
      </w:pPr>
      <w:r>
        <w:rPr>
          <w:rFonts w:ascii="Arial" w:cs="Arial" w:eastAsia="Arial" w:hAnsi="Arial"/>
          <w:b/>
          <w:bCs/>
          <w:color w:val="16213A"/>
          <w:sz w:val="30"/>
          <w:szCs w:val="30"/>
        </w:rPr>
        <w:t xml:space="preserve">2. How we spent it</w:t>
      </w:r>
    </w:p>
    <w:p>
      <w:pPr>
        <w:keepNext/>
        <w:spacing w:after="120" w:before="0" w:line="300"/>
      </w:pPr>
      <w:r>
        <w:rPr>
          <w:rFonts w:ascii="Arial" w:cs="Arial" w:eastAsia="Arial" w:hAnsi="Arial"/>
          <w:color w:val="16213A"/>
          <w:sz w:val="21"/>
          <w:szCs w:val="21"/>
        </w:rPr>
        <w:t xml:space="preserve">The DfE asks schools to improve five key areas. Show what you did, what it cost, the difference it made and how it will last.</w:t>
      </w:r>
    </w:p>
    <w:tbl>
      <w:tblPr>
        <w:tblW w:type="dxa" w:w="14838"/>
        <w:tblBorders>
          <w:top w:val="single" w:color="auto" w:sz="4"/>
          <w:left w:val="single" w:color="auto" w:sz="4"/>
          <w:bottom w:val="single" w:color="auto" w:sz="4"/>
          <w:right w:val="single" w:color="auto" w:sz="4"/>
          <w:insideH w:val="single" w:color="auto" w:sz="4"/>
          <w:insideV w:val="single" w:color="auto" w:sz="4"/>
        </w:tblBorders>
      </w:tblPr>
      <w:tblGrid>
        <w:gridCol w:w="2200"/>
        <w:gridCol w:w="3700"/>
        <w:gridCol w:w="1300"/>
        <w:gridCol w:w="3900"/>
        <w:gridCol w:w="3738"/>
      </w:tblGrid>
      <w:tr>
        <w:trPr>
          <w:tblHeader/>
        </w:trPr>
        <w:tc>
          <w:tcPr>
            <w:tcW w:type="dxa" w:w="2200"/>
            <w:tcBorders>
              <w:top w:val="single" w:color="D9CFB8" w:sz="4"/>
              <w:left w:val="single" w:color="D9CFB8" w:sz="4"/>
              <w:bottom w:val="single" w:color="D9CFB8" w:sz="4"/>
              <w:right w:val="single" w:color="D9CFB8" w:sz="4"/>
            </w:tcBorders>
            <w:shd w:fill="FFF4E0" w:color="auto" w:val="clear"/>
            <w:tcMar>
              <w:top w:type="dxa" w:w="90"/>
              <w:left w:type="dxa" w:w="120"/>
              <w:bottom w:type="dxa" w:w="90"/>
              <w:right w:type="dxa" w:w="120"/>
            </w:tcMar>
            <w:vAlign w:val="top"/>
          </w:tcPr>
          <w:p>
            <w:pPr>
              <w:spacing w:after="0" w:before="0" w:line="300"/>
            </w:pPr>
            <w:r>
              <w:rPr>
                <w:rFonts w:ascii="Arial" w:cs="Arial" w:eastAsia="Arial" w:hAnsi="Arial"/>
                <w:b/>
                <w:bCs/>
                <w:color w:val="16213A"/>
                <w:sz w:val="20"/>
                <w:szCs w:val="20"/>
              </w:rPr>
              <w:t xml:space="preserve">Key area</w:t>
            </w:r>
          </w:p>
        </w:tc>
        <w:tc>
          <w:tcPr>
            <w:tcW w:type="dxa" w:w="3700"/>
            <w:tcBorders>
              <w:top w:val="single" w:color="D9CFB8" w:sz="4"/>
              <w:left w:val="single" w:color="D9CFB8" w:sz="4"/>
              <w:bottom w:val="single" w:color="D9CFB8" w:sz="4"/>
              <w:right w:val="single" w:color="D9CFB8" w:sz="4"/>
            </w:tcBorders>
            <w:shd w:fill="FFF4E0" w:color="auto" w:val="clear"/>
            <w:tcMar>
              <w:top w:type="dxa" w:w="90"/>
              <w:left w:type="dxa" w:w="120"/>
              <w:bottom w:type="dxa" w:w="90"/>
              <w:right w:type="dxa" w:w="120"/>
            </w:tcMar>
            <w:vAlign w:val="top"/>
          </w:tcPr>
          <w:p>
            <w:pPr>
              <w:spacing w:after="0" w:before="0" w:line="300"/>
            </w:pPr>
            <w:r>
              <w:rPr>
                <w:rFonts w:ascii="Arial" w:cs="Arial" w:eastAsia="Arial" w:hAnsi="Arial"/>
                <w:b/>
                <w:bCs/>
                <w:color w:val="16213A"/>
                <w:sz w:val="20"/>
                <w:szCs w:val="20"/>
              </w:rPr>
              <w:t xml:space="preserve">What we did</w:t>
            </w:r>
          </w:p>
        </w:tc>
        <w:tc>
          <w:tcPr>
            <w:tcW w:type="dxa" w:w="1300"/>
            <w:tcBorders>
              <w:top w:val="single" w:color="D9CFB8" w:sz="4"/>
              <w:left w:val="single" w:color="D9CFB8" w:sz="4"/>
              <w:bottom w:val="single" w:color="D9CFB8" w:sz="4"/>
              <w:right w:val="single" w:color="D9CFB8" w:sz="4"/>
            </w:tcBorders>
            <w:shd w:fill="FFF4E0" w:color="auto" w:val="clear"/>
            <w:tcMar>
              <w:top w:type="dxa" w:w="90"/>
              <w:left w:type="dxa" w:w="120"/>
              <w:bottom w:type="dxa" w:w="90"/>
              <w:right w:type="dxa" w:w="120"/>
            </w:tcMar>
            <w:vAlign w:val="top"/>
          </w:tcPr>
          <w:p>
            <w:pPr>
              <w:spacing w:after="0" w:before="0" w:line="300"/>
            </w:pPr>
            <w:r>
              <w:rPr>
                <w:rFonts w:ascii="Arial" w:cs="Arial" w:eastAsia="Arial" w:hAnsi="Arial"/>
                <w:b/>
                <w:bCs/>
                <w:color w:val="16213A"/>
                <w:sz w:val="20"/>
                <w:szCs w:val="20"/>
              </w:rPr>
              <w:t xml:space="preserve">Cost</w:t>
            </w:r>
          </w:p>
        </w:tc>
        <w:tc>
          <w:tcPr>
            <w:tcW w:type="dxa" w:w="3900"/>
            <w:tcBorders>
              <w:top w:val="single" w:color="D9CFB8" w:sz="4"/>
              <w:left w:val="single" w:color="D9CFB8" w:sz="4"/>
              <w:bottom w:val="single" w:color="D9CFB8" w:sz="4"/>
              <w:right w:val="single" w:color="D9CFB8" w:sz="4"/>
            </w:tcBorders>
            <w:shd w:fill="FFF4E0" w:color="auto" w:val="clear"/>
            <w:tcMar>
              <w:top w:type="dxa" w:w="90"/>
              <w:left w:type="dxa" w:w="120"/>
              <w:bottom w:type="dxa" w:w="90"/>
              <w:right w:type="dxa" w:w="120"/>
            </w:tcMar>
            <w:vAlign w:val="top"/>
          </w:tcPr>
          <w:p>
            <w:pPr>
              <w:spacing w:after="0" w:before="0" w:line="300"/>
            </w:pPr>
            <w:r>
              <w:rPr>
                <w:rFonts w:ascii="Arial" w:cs="Arial" w:eastAsia="Arial" w:hAnsi="Arial"/>
                <w:b/>
                <w:bCs/>
                <w:color w:val="16213A"/>
                <w:sz w:val="20"/>
                <w:szCs w:val="20"/>
              </w:rPr>
              <w:t xml:space="preserve">Impact on pupils</w:t>
            </w:r>
          </w:p>
        </w:tc>
        <w:tc>
          <w:tcPr>
            <w:tcW w:type="dxa" w:w="3738"/>
            <w:tcBorders>
              <w:top w:val="single" w:color="D9CFB8" w:sz="4"/>
              <w:left w:val="single" w:color="D9CFB8" w:sz="4"/>
              <w:bottom w:val="single" w:color="D9CFB8" w:sz="4"/>
              <w:right w:val="single" w:color="D9CFB8" w:sz="4"/>
            </w:tcBorders>
            <w:shd w:fill="FFF4E0" w:color="auto" w:val="clear"/>
            <w:tcMar>
              <w:top w:type="dxa" w:w="90"/>
              <w:left w:type="dxa" w:w="120"/>
              <w:bottom w:type="dxa" w:w="90"/>
              <w:right w:type="dxa" w:w="120"/>
            </w:tcMar>
            <w:vAlign w:val="top"/>
          </w:tcPr>
          <w:p>
            <w:pPr>
              <w:spacing w:after="0" w:before="0" w:line="300"/>
            </w:pPr>
            <w:r>
              <w:rPr>
                <w:rFonts w:ascii="Arial" w:cs="Arial" w:eastAsia="Arial" w:hAnsi="Arial"/>
                <w:b/>
                <w:bCs/>
                <w:color w:val="16213A"/>
                <w:sz w:val="20"/>
                <w:szCs w:val="20"/>
              </w:rPr>
              <w:t xml:space="preserve">How we will sustain it</w:t>
            </w:r>
          </w:p>
        </w:tc>
      </w:tr>
      <w:tr>
        <w:trPr>
          <w:cantSplit/>
        </w:trPr>
        <w:tc>
          <w:tcPr>
            <w:tcW w:type="dxa" w:w="2200"/>
            <w:tcBorders>
              <w:top w:val="single" w:color="D9CFB8" w:sz="4"/>
              <w:left w:val="single" w:color="D9CFB8" w:sz="4"/>
              <w:bottom w:val="single" w:color="D9CFB8" w:sz="4"/>
              <w:right w:val="single" w:color="D9CFB8" w:sz="4"/>
            </w:tcBorders>
            <w:tcMar>
              <w:top w:type="dxa" w:w="90"/>
              <w:left w:type="dxa" w:w="120"/>
              <w:bottom w:type="dxa" w:w="90"/>
              <w:right w:type="dxa" w:w="120"/>
            </w:tcMar>
            <w:vAlign w:val="top"/>
          </w:tcPr>
          <w:p>
            <w:pPr>
              <w:spacing w:after="0" w:before="0" w:line="300"/>
            </w:pPr>
            <w:r>
              <w:rPr>
                <w:rFonts w:ascii="Arial" w:cs="Arial" w:eastAsia="Arial" w:hAnsi="Arial"/>
                <w:b/>
                <w:bCs/>
                <w:color w:val="16213A"/>
                <w:sz w:val="19"/>
                <w:szCs w:val="19"/>
              </w:rPr>
              <w:t xml:space="preserve">1. Staff confidence, knowledge and skills</w:t>
            </w:r>
          </w:p>
        </w:tc>
        <w:tc>
          <w:tcPr>
            <w:tcW w:type="dxa" w:w="3700"/>
            <w:tcBorders>
              <w:top w:val="single" w:color="D9CFB8" w:sz="4"/>
              <w:left w:val="single" w:color="D9CFB8" w:sz="4"/>
              <w:bottom w:val="single" w:color="D9CFB8" w:sz="4"/>
              <w:right w:val="single" w:color="D9CFB8" w:sz="4"/>
            </w:tcBorders>
            <w:tcMar>
              <w:top w:type="dxa" w:w="90"/>
              <w:left w:type="dxa" w:w="120"/>
              <w:bottom w:type="dxa" w:w="90"/>
              <w:right w:type="dxa" w:w="120"/>
            </w:tcMar>
            <w:vAlign w:val="top"/>
          </w:tcPr>
          <w:p>
            <w:pPr>
              <w:spacing w:after="0" w:before="0" w:line="300"/>
            </w:pPr>
            <w:r>
              <w:rPr>
                <w:rFonts w:ascii="Arial" w:cs="Arial" w:eastAsia="Arial" w:hAnsi="Arial"/>
                <w:i/>
                <w:iCs/>
                <w:color w:val="6B7385"/>
                <w:sz w:val="21"/>
                <w:szCs w:val="21"/>
              </w:rPr>
              <w:t xml:space="preserve">Example: a skipping training day for [number] staff, including teaching assistants and lunchtime staff, so they can teach skipping in PE and run it at playtime.</w:t>
            </w:r>
          </w:p>
        </w:tc>
        <w:tc>
          <w:tcPr>
            <w:tcW w:type="dxa" w:w="1300"/>
            <w:tcBorders>
              <w:top w:val="single" w:color="D9CFB8" w:sz="4"/>
              <w:left w:val="single" w:color="D9CFB8" w:sz="4"/>
              <w:bottom w:val="single" w:color="D9CFB8" w:sz="4"/>
              <w:right w:val="single" w:color="D9CFB8" w:sz="4"/>
            </w:tcBorders>
            <w:tcMar>
              <w:top w:type="dxa" w:w="90"/>
              <w:left w:type="dxa" w:w="120"/>
              <w:bottom w:type="dxa" w:w="90"/>
              <w:right w:type="dxa" w:w="120"/>
            </w:tcMar>
            <w:vAlign w:val="top"/>
          </w:tcPr>
          <w:p>
            <w:pPr>
              <w:spacing w:after="0" w:before="0" w:line="300"/>
            </w:pPr>
            <w:r>
              <w:rPr>
                <w:rFonts w:ascii="Arial" w:cs="Arial" w:eastAsia="Arial" w:hAnsi="Arial"/>
                <w:i/>
                <w:iCs/>
                <w:color w:val="6B7385"/>
                <w:sz w:val="21"/>
                <w:szCs w:val="21"/>
              </w:rPr>
              <w:t xml:space="preserve">£[cost]</w:t>
            </w:r>
          </w:p>
        </w:tc>
        <w:tc>
          <w:tcPr>
            <w:tcW w:type="dxa" w:w="3900"/>
            <w:tcBorders>
              <w:top w:val="single" w:color="D9CFB8" w:sz="4"/>
              <w:left w:val="single" w:color="D9CFB8" w:sz="4"/>
              <w:bottom w:val="single" w:color="D9CFB8" w:sz="4"/>
              <w:right w:val="single" w:color="D9CFB8" w:sz="4"/>
            </w:tcBorders>
            <w:tcMar>
              <w:top w:type="dxa" w:w="90"/>
              <w:left w:type="dxa" w:w="120"/>
              <w:bottom w:type="dxa" w:w="90"/>
              <w:right w:type="dxa" w:w="120"/>
            </w:tcMar>
            <w:vAlign w:val="top"/>
          </w:tcPr>
          <w:p>
            <w:pPr>
              <w:spacing w:after="0" w:before="0" w:line="300"/>
            </w:pPr>
            <w:r>
              <w:rPr>
                <w:rFonts w:ascii="Arial" w:cs="Arial" w:eastAsia="Arial" w:hAnsi="Arial"/>
                <w:i/>
                <w:iCs/>
                <w:color w:val="6B7385"/>
                <w:sz w:val="21"/>
                <w:szCs w:val="21"/>
              </w:rPr>
              <w:t xml:space="preserve">Example: every class teacher in Years 1 to 6 taught a six-lesson skipping unit; staff confidence in teaching it rose from [x] to [y] out of 10 in our staff survey.</w:t>
            </w:r>
          </w:p>
        </w:tc>
        <w:tc>
          <w:tcPr>
            <w:tcW w:type="dxa" w:w="3738"/>
            <w:tcBorders>
              <w:top w:val="single" w:color="D9CFB8" w:sz="4"/>
              <w:left w:val="single" w:color="D9CFB8" w:sz="4"/>
              <w:bottom w:val="single" w:color="D9CFB8" w:sz="4"/>
              <w:right w:val="single" w:color="D9CFB8" w:sz="4"/>
            </w:tcBorders>
            <w:tcMar>
              <w:top w:type="dxa" w:w="90"/>
              <w:left w:type="dxa" w:w="120"/>
              <w:bottom w:type="dxa" w:w="90"/>
              <w:right w:type="dxa" w:w="120"/>
            </w:tcMar>
            <w:vAlign w:val="top"/>
          </w:tcPr>
          <w:p>
            <w:pPr>
              <w:spacing w:after="0" w:before="0" w:line="300"/>
            </w:pPr>
            <w:r>
              <w:rPr>
                <w:rFonts w:ascii="Arial" w:cs="Arial" w:eastAsia="Arial" w:hAnsi="Arial"/>
                <w:i/>
                <w:iCs/>
                <w:color w:val="6B7385"/>
                <w:sz w:val="21"/>
                <w:szCs w:val="21"/>
              </w:rPr>
              <w:t xml:space="preserve">Example: staff keep using the scheme of work and the Skipping Awards; the PE lead shows new staff how.</w:t>
            </w:r>
          </w:p>
        </w:tc>
      </w:tr>
      <w:tr>
        <w:trPr>
          <w:cantSplit/>
        </w:trPr>
        <w:tc>
          <w:tcPr>
            <w:tcW w:type="dxa" w:w="2200"/>
            <w:tcBorders>
              <w:top w:val="single" w:color="D9CFB8" w:sz="4"/>
              <w:left w:val="single" w:color="D9CFB8" w:sz="4"/>
              <w:bottom w:val="single" w:color="D9CFB8" w:sz="4"/>
              <w:right w:val="single" w:color="D9CFB8" w:sz="4"/>
            </w:tcBorders>
            <w:tcMar>
              <w:top w:type="dxa" w:w="90"/>
              <w:left w:type="dxa" w:w="120"/>
              <w:bottom w:type="dxa" w:w="90"/>
              <w:right w:type="dxa" w:w="120"/>
            </w:tcMar>
            <w:vAlign w:val="top"/>
          </w:tcPr>
          <w:p>
            <w:pPr>
              <w:spacing w:after="0" w:before="0" w:line="300"/>
            </w:pPr>
            <w:r>
              <w:rPr>
                <w:rFonts w:ascii="Arial" w:cs="Arial" w:eastAsia="Arial" w:hAnsi="Arial"/>
                <w:b/>
                <w:bCs/>
                <w:color w:val="16213A"/>
                <w:sz w:val="19"/>
                <w:szCs w:val="19"/>
              </w:rPr>
              <w:t xml:space="preserve">2. Pupils’ engagement in regular physical activity</w:t>
            </w:r>
          </w:p>
        </w:tc>
        <w:tc>
          <w:tcPr>
            <w:tcW w:type="dxa" w:w="3700"/>
            <w:tcBorders>
              <w:top w:val="single" w:color="D9CFB8" w:sz="4"/>
              <w:left w:val="single" w:color="D9CFB8" w:sz="4"/>
              <w:bottom w:val="single" w:color="D9CFB8" w:sz="4"/>
              <w:right w:val="single" w:color="D9CFB8" w:sz="4"/>
            </w:tcBorders>
            <w:tcMar>
              <w:top w:type="dxa" w:w="90"/>
              <w:left w:type="dxa" w:w="120"/>
              <w:bottom w:type="dxa" w:w="90"/>
              <w:right w:type="dxa" w:w="120"/>
            </w:tcMar>
            <w:vAlign w:val="top"/>
          </w:tcPr>
          <w:p>
            <w:pPr>
              <w:spacing w:after="0" w:before="0" w:line="300"/>
            </w:pPr>
            <w:r>
              <w:rPr>
                <w:rFonts w:ascii="Arial" w:cs="Arial" w:eastAsia="Arial" w:hAnsi="Arial"/>
                <w:i/>
                <w:iCs/>
                <w:color w:val="6B7385"/>
                <w:sz w:val="21"/>
                <w:szCs w:val="21"/>
              </w:rPr>
              <w:t xml:space="preserve">Example: a playground skipping set and [number] trained Year 6 Playground Skipping Leaders running skipping at lunchtime.</w:t>
            </w:r>
          </w:p>
        </w:tc>
        <w:tc>
          <w:tcPr>
            <w:tcW w:type="dxa" w:w="1300"/>
            <w:tcBorders>
              <w:top w:val="single" w:color="D9CFB8" w:sz="4"/>
              <w:left w:val="single" w:color="D9CFB8" w:sz="4"/>
              <w:bottom w:val="single" w:color="D9CFB8" w:sz="4"/>
              <w:right w:val="single" w:color="D9CFB8" w:sz="4"/>
            </w:tcBorders>
            <w:tcMar>
              <w:top w:type="dxa" w:w="90"/>
              <w:left w:type="dxa" w:w="120"/>
              <w:bottom w:type="dxa" w:w="90"/>
              <w:right w:type="dxa" w:w="120"/>
            </w:tcMar>
            <w:vAlign w:val="top"/>
          </w:tcPr>
          <w:p>
            <w:pPr>
              <w:spacing w:after="0" w:before="0" w:line="300"/>
            </w:pPr>
            <w:r>
              <w:rPr>
                <w:rFonts w:ascii="Arial" w:cs="Arial" w:eastAsia="Arial" w:hAnsi="Arial"/>
                <w:i/>
                <w:iCs/>
                <w:color w:val="6B7385"/>
                <w:sz w:val="21"/>
                <w:szCs w:val="21"/>
              </w:rPr>
              <w:t xml:space="preserve">£[cost]</w:t>
            </w:r>
          </w:p>
        </w:tc>
        <w:tc>
          <w:tcPr>
            <w:tcW w:type="dxa" w:w="3900"/>
            <w:tcBorders>
              <w:top w:val="single" w:color="D9CFB8" w:sz="4"/>
              <w:left w:val="single" w:color="D9CFB8" w:sz="4"/>
              <w:bottom w:val="single" w:color="D9CFB8" w:sz="4"/>
              <w:right w:val="single" w:color="D9CFB8" w:sz="4"/>
            </w:tcBorders>
            <w:tcMar>
              <w:top w:type="dxa" w:w="90"/>
              <w:left w:type="dxa" w:w="120"/>
              <w:bottom w:type="dxa" w:w="90"/>
              <w:right w:type="dxa" w:w="120"/>
            </w:tcMar>
            <w:vAlign w:val="top"/>
          </w:tcPr>
          <w:p>
            <w:pPr>
              <w:spacing w:after="0" w:before="0" w:line="300"/>
            </w:pPr>
            <w:r>
              <w:rPr>
                <w:rFonts w:ascii="Arial" w:cs="Arial" w:eastAsia="Arial" w:hAnsi="Arial"/>
                <w:i/>
                <w:iCs/>
                <w:color w:val="6B7385"/>
                <w:sz w:val="21"/>
                <w:szCs w:val="21"/>
              </w:rPr>
              <w:t xml:space="preserve">Example: [number] pupils skip at lunchtime each week, up from [number] in September, including [number] of our least active pupils.</w:t>
            </w:r>
          </w:p>
        </w:tc>
        <w:tc>
          <w:tcPr>
            <w:tcW w:type="dxa" w:w="3738"/>
            <w:tcBorders>
              <w:top w:val="single" w:color="D9CFB8" w:sz="4"/>
              <w:left w:val="single" w:color="D9CFB8" w:sz="4"/>
              <w:bottom w:val="single" w:color="D9CFB8" w:sz="4"/>
              <w:right w:val="single" w:color="D9CFB8" w:sz="4"/>
            </w:tcBorders>
            <w:tcMar>
              <w:top w:type="dxa" w:w="90"/>
              <w:left w:type="dxa" w:w="120"/>
              <w:bottom w:type="dxa" w:w="90"/>
              <w:right w:type="dxa" w:w="120"/>
            </w:tcMar>
            <w:vAlign w:val="top"/>
          </w:tcPr>
          <w:p>
            <w:pPr>
              <w:spacing w:after="0" w:before="0" w:line="300"/>
            </w:pPr>
            <w:r>
              <w:rPr>
                <w:rFonts w:ascii="Arial" w:cs="Arial" w:eastAsia="Arial" w:hAnsi="Arial"/>
                <w:i/>
                <w:iCs/>
                <w:color w:val="6B7385"/>
                <w:sz w:val="21"/>
                <w:szCs w:val="21"/>
              </w:rPr>
              <w:t xml:space="preserve">Example: each year’s Year 6 leaders train the next group; the ropes are kept in a kit bag by the playground door.</w:t>
            </w:r>
          </w:p>
        </w:tc>
      </w:tr>
      <w:tr>
        <w:trPr>
          <w:cantSplit/>
        </w:trPr>
        <w:tc>
          <w:tcPr>
            <w:tcW w:type="dxa" w:w="2200"/>
            <w:tcBorders>
              <w:top w:val="single" w:color="D9CFB8" w:sz="4"/>
              <w:left w:val="single" w:color="D9CFB8" w:sz="4"/>
              <w:bottom w:val="single" w:color="D9CFB8" w:sz="4"/>
              <w:right w:val="single" w:color="D9CFB8" w:sz="4"/>
            </w:tcBorders>
            <w:tcMar>
              <w:top w:type="dxa" w:w="90"/>
              <w:left w:type="dxa" w:w="120"/>
              <w:bottom w:type="dxa" w:w="90"/>
              <w:right w:type="dxa" w:w="120"/>
            </w:tcMar>
            <w:vAlign w:val="top"/>
          </w:tcPr>
          <w:p>
            <w:pPr>
              <w:spacing w:after="0" w:before="0" w:line="300"/>
            </w:pPr>
            <w:r>
              <w:rPr>
                <w:rFonts w:ascii="Arial" w:cs="Arial" w:eastAsia="Arial" w:hAnsi="Arial"/>
                <w:b/>
                <w:bCs/>
                <w:color w:val="16213A"/>
                <w:sz w:val="19"/>
                <w:szCs w:val="19"/>
              </w:rPr>
              <w:t xml:space="preserve">3. The profile of PE and sport across the school</w:t>
            </w:r>
          </w:p>
        </w:tc>
        <w:tc>
          <w:tcPr>
            <w:tcW w:type="dxa" w:w="3700"/>
            <w:tcBorders>
              <w:top w:val="single" w:color="D9CFB8" w:sz="4"/>
              <w:left w:val="single" w:color="D9CFB8" w:sz="4"/>
              <w:bottom w:val="single" w:color="D9CFB8" w:sz="4"/>
              <w:right w:val="single" w:color="D9CFB8" w:sz="4"/>
            </w:tcBorders>
            <w:tcMar>
              <w:top w:type="dxa" w:w="90"/>
              <w:left w:type="dxa" w:w="120"/>
              <w:bottom w:type="dxa" w:w="90"/>
              <w:right w:type="dxa" w:w="120"/>
            </w:tcMar>
            <w:vAlign w:val="top"/>
          </w:tcPr>
          <w:p>
            <w:pPr>
              <w:spacing w:after="0" w:before="0" w:line="300"/>
            </w:pPr>
            <w:r>
              <w:rPr>
                <w:rFonts w:ascii="Arial" w:cs="Arial" w:eastAsia="Arial" w:hAnsi="Arial"/>
                <w:i/>
                <w:iCs/>
                <w:color w:val="6B7385"/>
                <w:sz w:val="21"/>
                <w:szCs w:val="21"/>
              </w:rPr>
              <w:t xml:space="preserve">Example: the Skipping Awards for every class, with certificates in assembly and results in the newsletter.</w:t>
            </w:r>
          </w:p>
        </w:tc>
        <w:tc>
          <w:tcPr>
            <w:tcW w:type="dxa" w:w="1300"/>
            <w:tcBorders>
              <w:top w:val="single" w:color="D9CFB8" w:sz="4"/>
              <w:left w:val="single" w:color="D9CFB8" w:sz="4"/>
              <w:bottom w:val="single" w:color="D9CFB8" w:sz="4"/>
              <w:right w:val="single" w:color="D9CFB8" w:sz="4"/>
            </w:tcBorders>
            <w:tcMar>
              <w:top w:type="dxa" w:w="90"/>
              <w:left w:type="dxa" w:w="120"/>
              <w:bottom w:type="dxa" w:w="90"/>
              <w:right w:type="dxa" w:w="120"/>
            </w:tcMar>
            <w:vAlign w:val="top"/>
          </w:tcPr>
          <w:p>
            <w:pPr>
              <w:spacing w:after="0" w:before="0" w:line="300"/>
            </w:pPr>
            <w:r>
              <w:rPr>
                <w:rFonts w:ascii="Arial" w:cs="Arial" w:eastAsia="Arial" w:hAnsi="Arial"/>
                <w:i/>
                <w:iCs/>
                <w:color w:val="6B7385"/>
                <w:sz w:val="21"/>
                <w:szCs w:val="21"/>
              </w:rPr>
              <w:t xml:space="preserve">£[cost]</w:t>
            </w:r>
          </w:p>
        </w:tc>
        <w:tc>
          <w:tcPr>
            <w:tcW w:type="dxa" w:w="3900"/>
            <w:tcBorders>
              <w:top w:val="single" w:color="D9CFB8" w:sz="4"/>
              <w:left w:val="single" w:color="D9CFB8" w:sz="4"/>
              <w:bottom w:val="single" w:color="D9CFB8" w:sz="4"/>
              <w:right w:val="single" w:color="D9CFB8" w:sz="4"/>
            </w:tcBorders>
            <w:tcMar>
              <w:top w:type="dxa" w:w="90"/>
              <w:left w:type="dxa" w:w="120"/>
              <w:bottom w:type="dxa" w:w="90"/>
              <w:right w:type="dxa" w:w="120"/>
            </w:tcMar>
            <w:vAlign w:val="top"/>
          </w:tcPr>
          <w:p>
            <w:pPr>
              <w:spacing w:after="0" w:before="0" w:line="300"/>
            </w:pPr>
            <w:r>
              <w:rPr>
                <w:rFonts w:ascii="Arial" w:cs="Arial" w:eastAsia="Arial" w:hAnsi="Arial"/>
                <w:i/>
                <w:iCs/>
                <w:color w:val="6B7385"/>
                <w:sz w:val="21"/>
                <w:szCs w:val="21"/>
              </w:rPr>
              <w:t xml:space="preserve">Example: [number] pupils passed at least one Award level; pupils say [quote from pupil voice].</w:t>
            </w:r>
          </w:p>
        </w:tc>
        <w:tc>
          <w:tcPr>
            <w:tcW w:type="dxa" w:w="3738"/>
            <w:tcBorders>
              <w:top w:val="single" w:color="D9CFB8" w:sz="4"/>
              <w:left w:val="single" w:color="D9CFB8" w:sz="4"/>
              <w:bottom w:val="single" w:color="D9CFB8" w:sz="4"/>
              <w:right w:val="single" w:color="D9CFB8" w:sz="4"/>
            </w:tcBorders>
            <w:tcMar>
              <w:top w:type="dxa" w:w="90"/>
              <w:left w:type="dxa" w:w="120"/>
              <w:bottom w:type="dxa" w:w="90"/>
              <w:right w:type="dxa" w:w="120"/>
            </w:tcMar>
            <w:vAlign w:val="top"/>
          </w:tcPr>
          <w:p>
            <w:pPr>
              <w:spacing w:after="0" w:before="0" w:line="300"/>
            </w:pPr>
            <w:r>
              <w:rPr>
                <w:rFonts w:ascii="Arial" w:cs="Arial" w:eastAsia="Arial" w:hAnsi="Arial"/>
                <w:i/>
                <w:iCs/>
                <w:color w:val="6B7385"/>
                <w:sz w:val="21"/>
                <w:szCs w:val="21"/>
              </w:rPr>
              <w:t xml:space="preserve">Example: the Awards carry on each year at no extra cost.</w:t>
            </w:r>
          </w:p>
        </w:tc>
      </w:tr>
      <w:tr>
        <w:trPr>
          <w:cantSplit/>
        </w:trPr>
        <w:tc>
          <w:tcPr>
            <w:tcW w:type="dxa" w:w="2200"/>
            <w:tcBorders>
              <w:top w:val="single" w:color="D9CFB8" w:sz="4"/>
              <w:left w:val="single" w:color="D9CFB8" w:sz="4"/>
              <w:bottom w:val="single" w:color="D9CFB8" w:sz="4"/>
              <w:right w:val="single" w:color="D9CFB8" w:sz="4"/>
            </w:tcBorders>
            <w:tcMar>
              <w:top w:type="dxa" w:w="90"/>
              <w:left w:type="dxa" w:w="120"/>
              <w:bottom w:type="dxa" w:w="90"/>
              <w:right w:type="dxa" w:w="120"/>
            </w:tcMar>
            <w:vAlign w:val="top"/>
          </w:tcPr>
          <w:p>
            <w:pPr>
              <w:spacing w:after="0" w:before="0" w:line="300"/>
            </w:pPr>
            <w:r>
              <w:rPr>
                <w:rFonts w:ascii="Arial" w:cs="Arial" w:eastAsia="Arial" w:hAnsi="Arial"/>
                <w:b/>
                <w:bCs/>
                <w:color w:val="16213A"/>
                <w:sz w:val="19"/>
                <w:szCs w:val="19"/>
              </w:rPr>
              <w:t xml:space="preserve">4. A broader and more equal experience, and equal access for boys and girls</w:t>
            </w:r>
          </w:p>
        </w:tc>
        <w:tc>
          <w:tcPr>
            <w:tcW w:type="dxa" w:w="3700"/>
            <w:tcBorders>
              <w:top w:val="single" w:color="D9CFB8" w:sz="4"/>
              <w:left w:val="single" w:color="D9CFB8" w:sz="4"/>
              <w:bottom w:val="single" w:color="D9CFB8" w:sz="4"/>
              <w:right w:val="single" w:color="D9CFB8" w:sz="4"/>
            </w:tcBorders>
            <w:tcMar>
              <w:top w:type="dxa" w:w="90"/>
              <w:left w:type="dxa" w:w="120"/>
              <w:bottom w:type="dxa" w:w="90"/>
              <w:right w:type="dxa" w:w="120"/>
            </w:tcMar>
            <w:vAlign w:val="top"/>
          </w:tcPr>
          <w:p>
            <w:pPr>
              <w:spacing w:after="0" w:before="0" w:line="300"/>
            </w:pPr>
            <w:r>
              <w:rPr>
                <w:rFonts w:ascii="Arial" w:cs="Arial" w:eastAsia="Arial" w:hAnsi="Arial"/>
                <w:i/>
                <w:iCs/>
                <w:color w:val="6B7385"/>
                <w:sz w:val="21"/>
                <w:szCs w:val="21"/>
              </w:rPr>
              <w:t xml:space="preserve">Example: an after-school Double Dutch club, promoted to girls and to pupils who don’t usually join clubs.</w:t>
            </w:r>
          </w:p>
        </w:tc>
        <w:tc>
          <w:tcPr>
            <w:tcW w:type="dxa" w:w="1300"/>
            <w:tcBorders>
              <w:top w:val="single" w:color="D9CFB8" w:sz="4"/>
              <w:left w:val="single" w:color="D9CFB8" w:sz="4"/>
              <w:bottom w:val="single" w:color="D9CFB8" w:sz="4"/>
              <w:right w:val="single" w:color="D9CFB8" w:sz="4"/>
            </w:tcBorders>
            <w:tcMar>
              <w:top w:type="dxa" w:w="90"/>
              <w:left w:type="dxa" w:w="120"/>
              <w:bottom w:type="dxa" w:w="90"/>
              <w:right w:type="dxa" w:w="120"/>
            </w:tcMar>
            <w:vAlign w:val="top"/>
          </w:tcPr>
          <w:p>
            <w:pPr>
              <w:spacing w:after="0" w:before="0" w:line="300"/>
            </w:pPr>
            <w:r>
              <w:rPr>
                <w:rFonts w:ascii="Arial" w:cs="Arial" w:eastAsia="Arial" w:hAnsi="Arial"/>
                <w:i/>
                <w:iCs/>
                <w:color w:val="6B7385"/>
                <w:sz w:val="21"/>
                <w:szCs w:val="21"/>
              </w:rPr>
              <w:t xml:space="preserve">£[cost]</w:t>
            </w:r>
          </w:p>
        </w:tc>
        <w:tc>
          <w:tcPr>
            <w:tcW w:type="dxa" w:w="3900"/>
            <w:tcBorders>
              <w:top w:val="single" w:color="D9CFB8" w:sz="4"/>
              <w:left w:val="single" w:color="D9CFB8" w:sz="4"/>
              <w:bottom w:val="single" w:color="D9CFB8" w:sz="4"/>
              <w:right w:val="single" w:color="D9CFB8" w:sz="4"/>
            </w:tcBorders>
            <w:tcMar>
              <w:top w:type="dxa" w:w="90"/>
              <w:left w:type="dxa" w:w="120"/>
              <w:bottom w:type="dxa" w:w="90"/>
              <w:right w:type="dxa" w:w="120"/>
            </w:tcMar>
            <w:vAlign w:val="top"/>
          </w:tcPr>
          <w:p>
            <w:pPr>
              <w:spacing w:after="0" w:before="0" w:line="300"/>
            </w:pPr>
            <w:r>
              <w:rPr>
                <w:rFonts w:ascii="Arial" w:cs="Arial" w:eastAsia="Arial" w:hAnsi="Arial"/>
                <w:i/>
                <w:iCs/>
                <w:color w:val="6B7385"/>
                <w:sz w:val="21"/>
                <w:szCs w:val="21"/>
              </w:rPr>
              <w:t xml:space="preserve">Example: [number] pupils attended regularly, [x]% of them girls; [number] had not been to a club before.</w:t>
            </w:r>
          </w:p>
        </w:tc>
        <w:tc>
          <w:tcPr>
            <w:tcW w:type="dxa" w:w="3738"/>
            <w:tcBorders>
              <w:top w:val="single" w:color="D9CFB8" w:sz="4"/>
              <w:left w:val="single" w:color="D9CFB8" w:sz="4"/>
              <w:bottom w:val="single" w:color="D9CFB8" w:sz="4"/>
              <w:right w:val="single" w:color="D9CFB8" w:sz="4"/>
            </w:tcBorders>
            <w:tcMar>
              <w:top w:type="dxa" w:w="90"/>
              <w:left w:type="dxa" w:w="120"/>
              <w:bottom w:type="dxa" w:w="90"/>
              <w:right w:type="dxa" w:w="120"/>
            </w:tcMar>
            <w:vAlign w:val="top"/>
          </w:tcPr>
          <w:p>
            <w:pPr>
              <w:spacing w:after="0" w:before="0" w:line="300"/>
            </w:pPr>
            <w:r>
              <w:rPr>
                <w:rFonts w:ascii="Arial" w:cs="Arial" w:eastAsia="Arial" w:hAnsi="Arial"/>
                <w:i/>
                <w:iCs/>
                <w:color w:val="6B7385"/>
                <w:sz w:val="21"/>
                <w:szCs w:val="21"/>
              </w:rPr>
              <w:t xml:space="preserve">Example: run by a trained teaching assistant from next year.</w:t>
            </w:r>
          </w:p>
        </w:tc>
      </w:tr>
      <w:tr>
        <w:trPr>
          <w:cantSplit/>
        </w:trPr>
        <w:tc>
          <w:tcPr>
            <w:tcW w:type="dxa" w:w="2200"/>
            <w:tcBorders>
              <w:top w:val="single" w:color="D9CFB8" w:sz="4"/>
              <w:left w:val="single" w:color="D9CFB8" w:sz="4"/>
              <w:bottom w:val="single" w:color="D9CFB8" w:sz="4"/>
              <w:right w:val="single" w:color="D9CFB8" w:sz="4"/>
            </w:tcBorders>
            <w:tcMar>
              <w:top w:type="dxa" w:w="90"/>
              <w:left w:type="dxa" w:w="120"/>
              <w:bottom w:type="dxa" w:w="90"/>
              <w:right w:type="dxa" w:w="120"/>
            </w:tcMar>
            <w:vAlign w:val="top"/>
          </w:tcPr>
          <w:p>
            <w:pPr>
              <w:spacing w:after="0" w:before="0" w:line="300"/>
            </w:pPr>
            <w:r>
              <w:rPr>
                <w:rFonts w:ascii="Arial" w:cs="Arial" w:eastAsia="Arial" w:hAnsi="Arial"/>
                <w:b/>
                <w:bCs/>
                <w:color w:val="16213A"/>
                <w:sz w:val="19"/>
                <w:szCs w:val="19"/>
              </w:rPr>
              <w:t xml:space="preserve">5. Participation in competitive sport</w:t>
            </w:r>
          </w:p>
        </w:tc>
        <w:tc>
          <w:tcPr>
            <w:tcW w:type="dxa" w:w="3700"/>
            <w:tcBorders>
              <w:top w:val="single" w:color="D9CFB8" w:sz="4"/>
              <w:left w:val="single" w:color="D9CFB8" w:sz="4"/>
              <w:bottom w:val="single" w:color="D9CFB8" w:sz="4"/>
              <w:right w:val="single" w:color="D9CFB8" w:sz="4"/>
            </w:tcBorders>
            <w:tcMar>
              <w:top w:type="dxa" w:w="90"/>
              <w:left w:type="dxa" w:w="120"/>
              <w:bottom w:type="dxa" w:w="90"/>
              <w:right w:type="dxa" w:w="120"/>
            </w:tcMar>
            <w:vAlign w:val="top"/>
          </w:tcPr>
          <w:p>
            <w:pPr>
              <w:spacing w:after="0" w:before="0" w:line="300"/>
            </w:pPr>
            <w:r>
              <w:rPr>
                <w:rFonts w:ascii="Arial" w:cs="Arial" w:eastAsia="Arial" w:hAnsi="Arial"/>
                <w:i/>
                <w:iCs/>
                <w:color w:val="6B7385"/>
                <w:sz w:val="21"/>
                <w:szCs w:val="21"/>
              </w:rPr>
              <w:t xml:space="preserve">Example: every class in Years 3 to 6 took part in the free Virtual Skipping League each half term, plus [name of event] with our School Games Organiser.</w:t>
            </w:r>
          </w:p>
        </w:tc>
        <w:tc>
          <w:tcPr>
            <w:tcW w:type="dxa" w:w="1300"/>
            <w:tcBorders>
              <w:top w:val="single" w:color="D9CFB8" w:sz="4"/>
              <w:left w:val="single" w:color="D9CFB8" w:sz="4"/>
              <w:bottom w:val="single" w:color="D9CFB8" w:sz="4"/>
              <w:right w:val="single" w:color="D9CFB8" w:sz="4"/>
            </w:tcBorders>
            <w:tcMar>
              <w:top w:type="dxa" w:w="90"/>
              <w:left w:type="dxa" w:w="120"/>
              <w:bottom w:type="dxa" w:w="90"/>
              <w:right w:type="dxa" w:w="120"/>
            </w:tcMar>
            <w:vAlign w:val="top"/>
          </w:tcPr>
          <w:p>
            <w:pPr>
              <w:spacing w:after="0" w:before="0" w:line="300"/>
            </w:pPr>
            <w:r>
              <w:rPr>
                <w:rFonts w:ascii="Arial" w:cs="Arial" w:eastAsia="Arial" w:hAnsi="Arial"/>
                <w:i/>
                <w:iCs/>
                <w:color w:val="6B7385"/>
                <w:sz w:val="21"/>
                <w:szCs w:val="21"/>
              </w:rPr>
              <w:t xml:space="preserve">£0</w:t>
            </w:r>
          </w:p>
        </w:tc>
        <w:tc>
          <w:tcPr>
            <w:tcW w:type="dxa" w:w="3900"/>
            <w:tcBorders>
              <w:top w:val="single" w:color="D9CFB8" w:sz="4"/>
              <w:left w:val="single" w:color="D9CFB8" w:sz="4"/>
              <w:bottom w:val="single" w:color="D9CFB8" w:sz="4"/>
              <w:right w:val="single" w:color="D9CFB8" w:sz="4"/>
            </w:tcBorders>
            <w:tcMar>
              <w:top w:type="dxa" w:w="90"/>
              <w:left w:type="dxa" w:w="120"/>
              <w:bottom w:type="dxa" w:w="90"/>
              <w:right w:type="dxa" w:w="120"/>
            </w:tcMar>
            <w:vAlign w:val="top"/>
          </w:tcPr>
          <w:p>
            <w:pPr>
              <w:spacing w:after="0" w:before="0" w:line="300"/>
            </w:pPr>
            <w:r>
              <w:rPr>
                <w:rFonts w:ascii="Arial" w:cs="Arial" w:eastAsia="Arial" w:hAnsi="Arial"/>
                <w:i/>
                <w:iCs/>
                <w:color w:val="6B7385"/>
                <w:sz w:val="21"/>
                <w:szCs w:val="21"/>
              </w:rPr>
              <w:t xml:space="preserve">Example: [number] pupils took part in competition this year, [x]% of them girls, up from [number] last year.</w:t>
            </w:r>
          </w:p>
        </w:tc>
        <w:tc>
          <w:tcPr>
            <w:tcW w:type="dxa" w:w="3738"/>
            <w:tcBorders>
              <w:top w:val="single" w:color="D9CFB8" w:sz="4"/>
              <w:left w:val="single" w:color="D9CFB8" w:sz="4"/>
              <w:bottom w:val="single" w:color="D9CFB8" w:sz="4"/>
              <w:right w:val="single" w:color="D9CFB8" w:sz="4"/>
            </w:tcBorders>
            <w:tcMar>
              <w:top w:type="dxa" w:w="90"/>
              <w:left w:type="dxa" w:w="120"/>
              <w:bottom w:type="dxa" w:w="90"/>
              <w:right w:type="dxa" w:w="120"/>
            </w:tcMar>
            <w:vAlign w:val="top"/>
          </w:tcPr>
          <w:p>
            <w:pPr>
              <w:spacing w:after="0" w:before="0" w:line="300"/>
            </w:pPr>
            <w:r>
              <w:rPr>
                <w:rFonts w:ascii="Arial" w:cs="Arial" w:eastAsia="Arial" w:hAnsi="Arial"/>
                <w:i/>
                <w:iCs/>
                <w:color w:val="6B7385"/>
                <w:sz w:val="21"/>
                <w:szCs w:val="21"/>
              </w:rPr>
              <w:t xml:space="preserve">Example: the league is free, so it carries on after July 2027.</w:t>
            </w:r>
          </w:p>
        </w:tc>
      </w:tr>
      <w:tr>
        <w:trPr>
          <w:cantSplit/>
        </w:trPr>
        <w:tc>
          <w:tcPr>
            <w:tcW w:type="dxa" w:w="2200"/>
            <w:tcBorders>
              <w:top w:val="single" w:color="D9CFB8" w:sz="4"/>
              <w:left w:val="single" w:color="D9CFB8" w:sz="4"/>
              <w:bottom w:val="single" w:color="D9CFB8" w:sz="4"/>
              <w:right w:val="single" w:color="D9CFB8" w:sz="4"/>
            </w:tcBorders>
            <w:tcMar>
              <w:top w:type="dxa" w:w="90"/>
              <w:left w:type="dxa" w:w="120"/>
              <w:bottom w:type="dxa" w:w="90"/>
              <w:right w:type="dxa" w:w="120"/>
            </w:tcMar>
            <w:vAlign w:val="top"/>
          </w:tcPr>
          <w:p>
            <w:pPr>
              <w:spacing w:after="0" w:before="0" w:line="300"/>
            </w:pPr>
            <w:r>
              <w:rPr>
                <w:rFonts w:ascii="Arial" w:cs="Arial" w:eastAsia="Arial" w:hAnsi="Arial"/>
                <w:b/>
                <w:bCs/>
                <w:color w:val="16213A"/>
                <w:sz w:val="19"/>
                <w:szCs w:val="19"/>
              </w:rPr>
              <w:t xml:space="preserve">Swimming and water safety (top-up lessons)</w:t>
            </w:r>
          </w:p>
        </w:tc>
        <w:tc>
          <w:tcPr>
            <w:tcW w:type="dxa" w:w="3700"/>
            <w:tcBorders>
              <w:top w:val="single" w:color="D9CFB8" w:sz="4"/>
              <w:left w:val="single" w:color="D9CFB8" w:sz="4"/>
              <w:bottom w:val="single" w:color="D9CFB8" w:sz="4"/>
              <w:right w:val="single" w:color="D9CFB8" w:sz="4"/>
            </w:tcBorders>
            <w:tcMar>
              <w:top w:type="dxa" w:w="90"/>
              <w:left w:type="dxa" w:w="120"/>
              <w:bottom w:type="dxa" w:w="90"/>
              <w:right w:type="dxa" w:w="120"/>
            </w:tcMar>
            <w:vAlign w:val="top"/>
          </w:tcPr>
          <w:p>
            <w:pPr>
              <w:spacing w:after="0" w:before="0" w:line="300"/>
            </w:pPr>
            <w:r>
              <w:rPr>
                <w:rFonts w:ascii="Arial" w:cs="Arial" w:eastAsia="Arial" w:hAnsi="Arial"/>
                <w:i/>
                <w:iCs/>
                <w:color w:val="6B7385"/>
                <w:sz w:val="21"/>
                <w:szCs w:val="21"/>
              </w:rPr>
              <w:t xml:space="preserve">Example: top-up swimming and water safety lessons for [number] Year 6 pupils who could not yet meet the national curriculum standard.</w:t>
            </w:r>
          </w:p>
        </w:tc>
        <w:tc>
          <w:tcPr>
            <w:tcW w:type="dxa" w:w="1300"/>
            <w:tcBorders>
              <w:top w:val="single" w:color="D9CFB8" w:sz="4"/>
              <w:left w:val="single" w:color="D9CFB8" w:sz="4"/>
              <w:bottom w:val="single" w:color="D9CFB8" w:sz="4"/>
              <w:right w:val="single" w:color="D9CFB8" w:sz="4"/>
            </w:tcBorders>
            <w:tcMar>
              <w:top w:type="dxa" w:w="90"/>
              <w:left w:type="dxa" w:w="120"/>
              <w:bottom w:type="dxa" w:w="90"/>
              <w:right w:type="dxa" w:w="120"/>
            </w:tcMar>
            <w:vAlign w:val="top"/>
          </w:tcPr>
          <w:p>
            <w:pPr>
              <w:spacing w:after="0" w:before="0" w:line="300"/>
            </w:pPr>
            <w:r>
              <w:rPr>
                <w:rFonts w:ascii="Arial" w:cs="Arial" w:eastAsia="Arial" w:hAnsi="Arial"/>
                <w:i/>
                <w:iCs/>
                <w:color w:val="6B7385"/>
                <w:sz w:val="21"/>
                <w:szCs w:val="21"/>
              </w:rPr>
              <w:t xml:space="preserve">£[cost]</w:t>
            </w:r>
          </w:p>
        </w:tc>
        <w:tc>
          <w:tcPr>
            <w:tcW w:type="dxa" w:w="3900"/>
            <w:tcBorders>
              <w:top w:val="single" w:color="D9CFB8" w:sz="4"/>
              <w:left w:val="single" w:color="D9CFB8" w:sz="4"/>
              <w:bottom w:val="single" w:color="D9CFB8" w:sz="4"/>
              <w:right w:val="single" w:color="D9CFB8" w:sz="4"/>
            </w:tcBorders>
            <w:tcMar>
              <w:top w:type="dxa" w:w="90"/>
              <w:left w:type="dxa" w:w="120"/>
              <w:bottom w:type="dxa" w:w="90"/>
              <w:right w:type="dxa" w:w="120"/>
            </w:tcMar>
            <w:vAlign w:val="top"/>
          </w:tcPr>
          <w:p>
            <w:pPr>
              <w:spacing w:after="0" w:before="0" w:line="300"/>
            </w:pPr>
            <w:r>
              <w:rPr>
                <w:rFonts w:ascii="Arial" w:cs="Arial" w:eastAsia="Arial" w:hAnsi="Arial"/>
                <w:i/>
                <w:iCs/>
                <w:color w:val="6B7385"/>
                <w:sz w:val="21"/>
                <w:szCs w:val="21"/>
              </w:rPr>
              <w:t xml:space="preserve">Example: [number] of these pupils can now swim 25 metres.</w:t>
            </w:r>
          </w:p>
        </w:tc>
        <w:tc>
          <w:tcPr>
            <w:tcW w:type="dxa" w:w="3738"/>
            <w:tcBorders>
              <w:top w:val="single" w:color="D9CFB8" w:sz="4"/>
              <w:left w:val="single" w:color="D9CFB8" w:sz="4"/>
              <w:bottom w:val="single" w:color="D9CFB8" w:sz="4"/>
              <w:right w:val="single" w:color="D9CFB8" w:sz="4"/>
            </w:tcBorders>
            <w:tcMar>
              <w:top w:type="dxa" w:w="90"/>
              <w:left w:type="dxa" w:w="120"/>
              <w:bottom w:type="dxa" w:w="90"/>
              <w:right w:type="dxa" w:w="120"/>
            </w:tcMar>
            <w:vAlign w:val="top"/>
          </w:tcPr>
          <w:p>
            <w:pPr>
              <w:spacing w:after="0" w:before="0" w:line="300"/>
            </w:pPr>
            <w:r>
              <w:rPr>
                <w:rFonts w:ascii="Arial" w:cs="Arial" w:eastAsia="Arial" w:hAnsi="Arial"/>
                <w:i/>
                <w:iCs/>
                <w:color w:val="6B7385"/>
                <w:sz w:val="21"/>
                <w:szCs w:val="21"/>
              </w:rPr>
              <w:t xml:space="preserve">Example: Year 5 swimming data is now tracked so pupils who need help are found earlier.</w:t>
            </w:r>
          </w:p>
        </w:tc>
      </w:tr>
      <w:tr>
        <w:tc>
          <w:tcPr>
            <w:tcW w:type="dxa" w:w="2200"/>
            <w:tcBorders>
              <w:top w:val="single" w:color="D9CFB8" w:sz="4"/>
              <w:left w:val="single" w:color="D9CFB8" w:sz="4"/>
              <w:bottom w:val="single" w:color="D9CFB8" w:sz="4"/>
              <w:right w:val="single" w:color="D9CFB8" w:sz="4"/>
            </w:tcBorders>
            <w:tcMar>
              <w:top w:type="dxa" w:w="90"/>
              <w:left w:type="dxa" w:w="120"/>
              <w:bottom w:type="dxa" w:w="90"/>
              <w:right w:type="dxa" w:w="120"/>
            </w:tcMar>
            <w:vAlign w:val="top"/>
          </w:tcPr>
          <w:p>
            <w:pPr>
              <w:spacing w:after="0" w:before="0" w:line="300"/>
            </w:pPr>
            <w:r>
              <w:rPr>
                <w:rFonts w:ascii="Arial" w:cs="Arial" w:eastAsia="Arial" w:hAnsi="Arial"/>
                <w:color w:val="6B7385"/>
                <w:sz w:val="21"/>
                <w:szCs w:val="21"/>
              </w:rPr>
              <w:t xml:space="preserve">[key area]</w:t>
            </w:r>
          </w:p>
        </w:tc>
        <w:tc>
          <w:tcPr>
            <w:tcW w:type="dxa" w:w="3700"/>
            <w:tcBorders>
              <w:top w:val="single" w:color="D9CFB8" w:sz="4"/>
              <w:left w:val="single" w:color="D9CFB8" w:sz="4"/>
              <w:bottom w:val="single" w:color="D9CFB8" w:sz="4"/>
              <w:right w:val="single" w:color="D9CFB8" w:sz="4"/>
            </w:tcBorders>
            <w:tcMar>
              <w:top w:type="dxa" w:w="90"/>
              <w:left w:type="dxa" w:w="120"/>
              <w:bottom w:type="dxa" w:w="90"/>
              <w:right w:type="dxa" w:w="120"/>
            </w:tcMar>
            <w:vAlign w:val="top"/>
          </w:tcPr>
          <w:p>
            <w:pPr>
              <w:spacing w:after="0" w:before="0" w:line="300"/>
            </w:pPr>
            <w:r>
              <w:rPr>
                <w:rFonts w:ascii="Arial" w:cs="Arial" w:eastAsia="Arial" w:hAnsi="Arial"/>
                <w:color w:val="6B7385"/>
                <w:sz w:val="21"/>
                <w:szCs w:val="21"/>
              </w:rPr>
              <w:t xml:space="preserve"> </w:t>
            </w:r>
          </w:p>
        </w:tc>
        <w:tc>
          <w:tcPr>
            <w:tcW w:type="dxa" w:w="1300"/>
            <w:tcBorders>
              <w:top w:val="single" w:color="D9CFB8" w:sz="4"/>
              <w:left w:val="single" w:color="D9CFB8" w:sz="4"/>
              <w:bottom w:val="single" w:color="D9CFB8" w:sz="4"/>
              <w:right w:val="single" w:color="D9CFB8" w:sz="4"/>
            </w:tcBorders>
            <w:tcMar>
              <w:top w:type="dxa" w:w="90"/>
              <w:left w:type="dxa" w:w="120"/>
              <w:bottom w:type="dxa" w:w="90"/>
              <w:right w:type="dxa" w:w="120"/>
            </w:tcMar>
            <w:vAlign w:val="top"/>
          </w:tcPr>
          <w:p>
            <w:pPr>
              <w:spacing w:after="0" w:before="0" w:line="300"/>
            </w:pPr>
            <w:r>
              <w:rPr>
                <w:rFonts w:ascii="Arial" w:cs="Arial" w:eastAsia="Arial" w:hAnsi="Arial"/>
                <w:color w:val="6B7385"/>
                <w:sz w:val="21"/>
                <w:szCs w:val="21"/>
              </w:rPr>
              <w:t xml:space="preserve">£</w:t>
            </w:r>
          </w:p>
        </w:tc>
        <w:tc>
          <w:tcPr>
            <w:tcW w:type="dxa" w:w="3900"/>
            <w:tcBorders>
              <w:top w:val="single" w:color="D9CFB8" w:sz="4"/>
              <w:left w:val="single" w:color="D9CFB8" w:sz="4"/>
              <w:bottom w:val="single" w:color="D9CFB8" w:sz="4"/>
              <w:right w:val="single" w:color="D9CFB8" w:sz="4"/>
            </w:tcBorders>
            <w:tcMar>
              <w:top w:type="dxa" w:w="90"/>
              <w:left w:type="dxa" w:w="120"/>
              <w:bottom w:type="dxa" w:w="90"/>
              <w:right w:type="dxa" w:w="120"/>
            </w:tcMar>
            <w:vAlign w:val="top"/>
          </w:tcPr>
          <w:p>
            <w:pPr>
              <w:spacing w:after="0" w:before="0" w:line="300"/>
            </w:pPr>
            <w:r>
              <w:rPr>
                <w:rFonts w:ascii="Arial" w:cs="Arial" w:eastAsia="Arial" w:hAnsi="Arial"/>
                <w:color w:val="6B7385"/>
                <w:sz w:val="21"/>
                <w:szCs w:val="21"/>
              </w:rPr>
              <w:t xml:space="preserve"> </w:t>
            </w:r>
          </w:p>
        </w:tc>
        <w:tc>
          <w:tcPr>
            <w:tcW w:type="dxa" w:w="3738"/>
            <w:tcBorders>
              <w:top w:val="single" w:color="D9CFB8" w:sz="4"/>
              <w:left w:val="single" w:color="D9CFB8" w:sz="4"/>
              <w:bottom w:val="single" w:color="D9CFB8" w:sz="4"/>
              <w:right w:val="single" w:color="D9CFB8" w:sz="4"/>
            </w:tcBorders>
            <w:tcMar>
              <w:top w:type="dxa" w:w="90"/>
              <w:left w:type="dxa" w:w="120"/>
              <w:bottom w:type="dxa" w:w="90"/>
              <w:right w:type="dxa" w:w="120"/>
            </w:tcMar>
            <w:vAlign w:val="top"/>
          </w:tcPr>
          <w:p>
            <w:pPr>
              <w:spacing w:after="0" w:before="0" w:line="300"/>
            </w:pPr>
            <w:r>
              <w:rPr>
                <w:rFonts w:ascii="Arial" w:cs="Arial" w:eastAsia="Arial" w:hAnsi="Arial"/>
                <w:color w:val="6B7385"/>
                <w:sz w:val="21"/>
                <w:szCs w:val="21"/>
              </w:rPr>
              <w:t xml:space="preserve"> </w:t>
            </w:r>
          </w:p>
        </w:tc>
      </w:tr>
      <w:tr>
        <w:tc>
          <w:tcPr>
            <w:tcW w:type="dxa" w:w="2200"/>
            <w:tcBorders>
              <w:top w:val="single" w:color="D9CFB8" w:sz="4"/>
              <w:left w:val="single" w:color="D9CFB8" w:sz="4"/>
              <w:bottom w:val="single" w:color="D9CFB8" w:sz="4"/>
              <w:right w:val="single" w:color="D9CFB8" w:sz="4"/>
            </w:tcBorders>
            <w:tcMar>
              <w:top w:type="dxa" w:w="90"/>
              <w:left w:type="dxa" w:w="120"/>
              <w:bottom w:type="dxa" w:w="90"/>
              <w:right w:type="dxa" w:w="120"/>
            </w:tcMar>
            <w:vAlign w:val="top"/>
          </w:tcPr>
          <w:p>
            <w:pPr>
              <w:spacing w:after="0" w:before="0" w:line="300"/>
            </w:pPr>
            <w:r>
              <w:rPr>
                <w:rFonts w:ascii="Arial" w:cs="Arial" w:eastAsia="Arial" w:hAnsi="Arial"/>
                <w:color w:val="6B7385"/>
                <w:sz w:val="21"/>
                <w:szCs w:val="21"/>
              </w:rPr>
              <w:t xml:space="preserve">[key area]</w:t>
            </w:r>
          </w:p>
        </w:tc>
        <w:tc>
          <w:tcPr>
            <w:tcW w:type="dxa" w:w="3700"/>
            <w:tcBorders>
              <w:top w:val="single" w:color="D9CFB8" w:sz="4"/>
              <w:left w:val="single" w:color="D9CFB8" w:sz="4"/>
              <w:bottom w:val="single" w:color="D9CFB8" w:sz="4"/>
              <w:right w:val="single" w:color="D9CFB8" w:sz="4"/>
            </w:tcBorders>
            <w:tcMar>
              <w:top w:type="dxa" w:w="90"/>
              <w:left w:type="dxa" w:w="120"/>
              <w:bottom w:type="dxa" w:w="90"/>
              <w:right w:type="dxa" w:w="120"/>
            </w:tcMar>
            <w:vAlign w:val="top"/>
          </w:tcPr>
          <w:p>
            <w:pPr>
              <w:spacing w:after="0" w:before="0" w:line="300"/>
            </w:pPr>
            <w:r>
              <w:rPr>
                <w:rFonts w:ascii="Arial" w:cs="Arial" w:eastAsia="Arial" w:hAnsi="Arial"/>
                <w:color w:val="6B7385"/>
                <w:sz w:val="21"/>
                <w:szCs w:val="21"/>
              </w:rPr>
              <w:t xml:space="preserve"> </w:t>
            </w:r>
          </w:p>
        </w:tc>
        <w:tc>
          <w:tcPr>
            <w:tcW w:type="dxa" w:w="1300"/>
            <w:tcBorders>
              <w:top w:val="single" w:color="D9CFB8" w:sz="4"/>
              <w:left w:val="single" w:color="D9CFB8" w:sz="4"/>
              <w:bottom w:val="single" w:color="D9CFB8" w:sz="4"/>
              <w:right w:val="single" w:color="D9CFB8" w:sz="4"/>
            </w:tcBorders>
            <w:tcMar>
              <w:top w:type="dxa" w:w="90"/>
              <w:left w:type="dxa" w:w="120"/>
              <w:bottom w:type="dxa" w:w="90"/>
              <w:right w:type="dxa" w:w="120"/>
            </w:tcMar>
            <w:vAlign w:val="top"/>
          </w:tcPr>
          <w:p>
            <w:pPr>
              <w:spacing w:after="0" w:before="0" w:line="300"/>
            </w:pPr>
            <w:r>
              <w:rPr>
                <w:rFonts w:ascii="Arial" w:cs="Arial" w:eastAsia="Arial" w:hAnsi="Arial"/>
                <w:color w:val="6B7385"/>
                <w:sz w:val="21"/>
                <w:szCs w:val="21"/>
              </w:rPr>
              <w:t xml:space="preserve">£</w:t>
            </w:r>
          </w:p>
        </w:tc>
        <w:tc>
          <w:tcPr>
            <w:tcW w:type="dxa" w:w="3900"/>
            <w:tcBorders>
              <w:top w:val="single" w:color="D9CFB8" w:sz="4"/>
              <w:left w:val="single" w:color="D9CFB8" w:sz="4"/>
              <w:bottom w:val="single" w:color="D9CFB8" w:sz="4"/>
              <w:right w:val="single" w:color="D9CFB8" w:sz="4"/>
            </w:tcBorders>
            <w:tcMar>
              <w:top w:type="dxa" w:w="90"/>
              <w:left w:type="dxa" w:w="120"/>
              <w:bottom w:type="dxa" w:w="90"/>
              <w:right w:type="dxa" w:w="120"/>
            </w:tcMar>
            <w:vAlign w:val="top"/>
          </w:tcPr>
          <w:p>
            <w:pPr>
              <w:spacing w:after="0" w:before="0" w:line="300"/>
            </w:pPr>
            <w:r>
              <w:rPr>
                <w:rFonts w:ascii="Arial" w:cs="Arial" w:eastAsia="Arial" w:hAnsi="Arial"/>
                <w:color w:val="6B7385"/>
                <w:sz w:val="21"/>
                <w:szCs w:val="21"/>
              </w:rPr>
              <w:t xml:space="preserve"> </w:t>
            </w:r>
          </w:p>
        </w:tc>
        <w:tc>
          <w:tcPr>
            <w:tcW w:type="dxa" w:w="3738"/>
            <w:tcBorders>
              <w:top w:val="single" w:color="D9CFB8" w:sz="4"/>
              <w:left w:val="single" w:color="D9CFB8" w:sz="4"/>
              <w:bottom w:val="single" w:color="D9CFB8" w:sz="4"/>
              <w:right w:val="single" w:color="D9CFB8" w:sz="4"/>
            </w:tcBorders>
            <w:tcMar>
              <w:top w:type="dxa" w:w="90"/>
              <w:left w:type="dxa" w:w="120"/>
              <w:bottom w:type="dxa" w:w="90"/>
              <w:right w:type="dxa" w:w="120"/>
            </w:tcMar>
            <w:vAlign w:val="top"/>
          </w:tcPr>
          <w:p>
            <w:pPr>
              <w:spacing w:after="0" w:before="0" w:line="300"/>
            </w:pPr>
            <w:r>
              <w:rPr>
                <w:rFonts w:ascii="Arial" w:cs="Arial" w:eastAsia="Arial" w:hAnsi="Arial"/>
                <w:color w:val="6B7385"/>
                <w:sz w:val="21"/>
                <w:szCs w:val="21"/>
              </w:rPr>
              <w:t xml:space="preserve"> </w:t>
            </w:r>
          </w:p>
        </w:tc>
      </w:tr>
      <w:tr>
        <w:tc>
          <w:tcPr>
            <w:tcW w:type="dxa" w:w="2200"/>
            <w:tcBorders>
              <w:top w:val="single" w:color="D9CFB8" w:sz="4"/>
              <w:left w:val="single" w:color="D9CFB8" w:sz="4"/>
              <w:bottom w:val="single" w:color="D9CFB8" w:sz="4"/>
              <w:right w:val="single" w:color="D9CFB8" w:sz="4"/>
            </w:tcBorders>
            <w:tcMar>
              <w:top w:type="dxa" w:w="90"/>
              <w:left w:type="dxa" w:w="120"/>
              <w:bottom w:type="dxa" w:w="90"/>
              <w:right w:type="dxa" w:w="120"/>
            </w:tcMar>
            <w:vAlign w:val="top"/>
          </w:tcPr>
          <w:p>
            <w:pPr>
              <w:spacing w:after="0" w:before="0" w:line="300"/>
            </w:pPr>
            <w:r>
              <w:rPr>
                <w:rFonts w:ascii="Arial" w:cs="Arial" w:eastAsia="Arial" w:hAnsi="Arial"/>
                <w:color w:val="6B7385"/>
                <w:sz w:val="21"/>
                <w:szCs w:val="21"/>
              </w:rPr>
              <w:t xml:space="preserve">[key area]</w:t>
            </w:r>
          </w:p>
        </w:tc>
        <w:tc>
          <w:tcPr>
            <w:tcW w:type="dxa" w:w="3700"/>
            <w:tcBorders>
              <w:top w:val="single" w:color="D9CFB8" w:sz="4"/>
              <w:left w:val="single" w:color="D9CFB8" w:sz="4"/>
              <w:bottom w:val="single" w:color="D9CFB8" w:sz="4"/>
              <w:right w:val="single" w:color="D9CFB8" w:sz="4"/>
            </w:tcBorders>
            <w:tcMar>
              <w:top w:type="dxa" w:w="90"/>
              <w:left w:type="dxa" w:w="120"/>
              <w:bottom w:type="dxa" w:w="90"/>
              <w:right w:type="dxa" w:w="120"/>
            </w:tcMar>
            <w:vAlign w:val="top"/>
          </w:tcPr>
          <w:p>
            <w:pPr>
              <w:spacing w:after="0" w:before="0" w:line="300"/>
            </w:pPr>
            <w:r>
              <w:rPr>
                <w:rFonts w:ascii="Arial" w:cs="Arial" w:eastAsia="Arial" w:hAnsi="Arial"/>
                <w:color w:val="6B7385"/>
                <w:sz w:val="21"/>
                <w:szCs w:val="21"/>
              </w:rPr>
              <w:t xml:space="preserve"> </w:t>
            </w:r>
          </w:p>
        </w:tc>
        <w:tc>
          <w:tcPr>
            <w:tcW w:type="dxa" w:w="1300"/>
            <w:tcBorders>
              <w:top w:val="single" w:color="D9CFB8" w:sz="4"/>
              <w:left w:val="single" w:color="D9CFB8" w:sz="4"/>
              <w:bottom w:val="single" w:color="D9CFB8" w:sz="4"/>
              <w:right w:val="single" w:color="D9CFB8" w:sz="4"/>
            </w:tcBorders>
            <w:tcMar>
              <w:top w:type="dxa" w:w="90"/>
              <w:left w:type="dxa" w:w="120"/>
              <w:bottom w:type="dxa" w:w="90"/>
              <w:right w:type="dxa" w:w="120"/>
            </w:tcMar>
            <w:vAlign w:val="top"/>
          </w:tcPr>
          <w:p>
            <w:pPr>
              <w:spacing w:after="0" w:before="0" w:line="300"/>
            </w:pPr>
            <w:r>
              <w:rPr>
                <w:rFonts w:ascii="Arial" w:cs="Arial" w:eastAsia="Arial" w:hAnsi="Arial"/>
                <w:color w:val="6B7385"/>
                <w:sz w:val="21"/>
                <w:szCs w:val="21"/>
              </w:rPr>
              <w:t xml:space="preserve">£</w:t>
            </w:r>
          </w:p>
        </w:tc>
        <w:tc>
          <w:tcPr>
            <w:tcW w:type="dxa" w:w="3900"/>
            <w:tcBorders>
              <w:top w:val="single" w:color="D9CFB8" w:sz="4"/>
              <w:left w:val="single" w:color="D9CFB8" w:sz="4"/>
              <w:bottom w:val="single" w:color="D9CFB8" w:sz="4"/>
              <w:right w:val="single" w:color="D9CFB8" w:sz="4"/>
            </w:tcBorders>
            <w:tcMar>
              <w:top w:type="dxa" w:w="90"/>
              <w:left w:type="dxa" w:w="120"/>
              <w:bottom w:type="dxa" w:w="90"/>
              <w:right w:type="dxa" w:w="120"/>
            </w:tcMar>
            <w:vAlign w:val="top"/>
          </w:tcPr>
          <w:p>
            <w:pPr>
              <w:spacing w:after="0" w:before="0" w:line="300"/>
            </w:pPr>
            <w:r>
              <w:rPr>
                <w:rFonts w:ascii="Arial" w:cs="Arial" w:eastAsia="Arial" w:hAnsi="Arial"/>
                <w:color w:val="6B7385"/>
                <w:sz w:val="21"/>
                <w:szCs w:val="21"/>
              </w:rPr>
              <w:t xml:space="preserve"> </w:t>
            </w:r>
          </w:p>
        </w:tc>
        <w:tc>
          <w:tcPr>
            <w:tcW w:type="dxa" w:w="3738"/>
            <w:tcBorders>
              <w:top w:val="single" w:color="D9CFB8" w:sz="4"/>
              <w:left w:val="single" w:color="D9CFB8" w:sz="4"/>
              <w:bottom w:val="single" w:color="D9CFB8" w:sz="4"/>
              <w:right w:val="single" w:color="D9CFB8" w:sz="4"/>
            </w:tcBorders>
            <w:tcMar>
              <w:top w:type="dxa" w:w="90"/>
              <w:left w:type="dxa" w:w="120"/>
              <w:bottom w:type="dxa" w:w="90"/>
              <w:right w:type="dxa" w:w="120"/>
            </w:tcMar>
            <w:vAlign w:val="top"/>
          </w:tcPr>
          <w:p>
            <w:pPr>
              <w:spacing w:after="0" w:before="0" w:line="300"/>
            </w:pPr>
            <w:r>
              <w:rPr>
                <w:rFonts w:ascii="Arial" w:cs="Arial" w:eastAsia="Arial" w:hAnsi="Arial"/>
                <w:color w:val="6B7385"/>
                <w:sz w:val="21"/>
                <w:szCs w:val="21"/>
              </w:rPr>
              <w:t xml:space="preserve"> </w:t>
            </w:r>
          </w:p>
        </w:tc>
      </w:tr>
      <w:tr>
        <w:tc>
          <w:tcPr>
            <w:tcW w:type="dxa" w:w="2200"/>
            <w:tcBorders>
              <w:top w:val="single" w:color="D9CFB8" w:sz="4"/>
              <w:left w:val="single" w:color="D9CFB8" w:sz="4"/>
              <w:bottom w:val="single" w:color="D9CFB8" w:sz="4"/>
              <w:right w:val="single" w:color="D9CFB8" w:sz="4"/>
            </w:tcBorders>
            <w:shd w:fill="FFF4E0" w:color="auto" w:val="clear"/>
            <w:tcMar>
              <w:top w:type="dxa" w:w="90"/>
              <w:left w:type="dxa" w:w="120"/>
              <w:bottom w:type="dxa" w:w="90"/>
              <w:right w:type="dxa" w:w="120"/>
            </w:tcMar>
            <w:vAlign w:val="top"/>
          </w:tcPr>
          <w:p>
            <w:pPr>
              <w:spacing w:after="0" w:before="0" w:line="300"/>
            </w:pPr>
            <w:r>
              <w:rPr>
                <w:rFonts w:ascii="Arial" w:cs="Arial" w:eastAsia="Arial" w:hAnsi="Arial"/>
                <w:b/>
                <w:bCs/>
                <w:color w:val="16213A"/>
                <w:sz w:val="21"/>
                <w:szCs w:val="21"/>
              </w:rPr>
              <w:t xml:space="preserve">Total</w:t>
            </w:r>
          </w:p>
        </w:tc>
        <w:tc>
          <w:tcPr>
            <w:tcW w:type="dxa" w:w="3700"/>
            <w:tcBorders>
              <w:top w:val="single" w:color="D9CFB8" w:sz="4"/>
              <w:left w:val="single" w:color="D9CFB8" w:sz="4"/>
              <w:bottom w:val="single" w:color="D9CFB8" w:sz="4"/>
              <w:right w:val="single" w:color="D9CFB8" w:sz="4"/>
            </w:tcBorders>
            <w:shd w:fill="FFF4E0" w:color="auto" w:val="clear"/>
            <w:tcMar>
              <w:top w:type="dxa" w:w="90"/>
              <w:left w:type="dxa" w:w="120"/>
              <w:bottom w:type="dxa" w:w="90"/>
              <w:right w:type="dxa" w:w="120"/>
            </w:tcMar>
            <w:vAlign w:val="top"/>
          </w:tcPr>
          <w:p>
            <w:pPr>
              <w:spacing w:after="0" w:before="0" w:line="300"/>
            </w:pPr>
            <w:r>
              <w:rPr>
                <w:rFonts w:ascii="Arial" w:cs="Arial" w:eastAsia="Arial" w:hAnsi="Arial"/>
                <w:color w:val="16213A"/>
                <w:sz w:val="21"/>
                <w:szCs w:val="21"/>
              </w:rPr>
              <w:t xml:space="preserve"/>
            </w:r>
          </w:p>
        </w:tc>
        <w:tc>
          <w:tcPr>
            <w:tcW w:type="dxa" w:w="1300"/>
            <w:tcBorders>
              <w:top w:val="single" w:color="D9CFB8" w:sz="4"/>
              <w:left w:val="single" w:color="D9CFB8" w:sz="4"/>
              <w:bottom w:val="single" w:color="D9CFB8" w:sz="4"/>
              <w:right w:val="single" w:color="D9CFB8" w:sz="4"/>
            </w:tcBorders>
            <w:shd w:fill="FFF4E0" w:color="auto" w:val="clear"/>
            <w:tcMar>
              <w:top w:type="dxa" w:w="90"/>
              <w:left w:type="dxa" w:w="120"/>
              <w:bottom w:type="dxa" w:w="90"/>
              <w:right w:type="dxa" w:w="120"/>
            </w:tcMar>
            <w:vAlign w:val="top"/>
          </w:tcPr>
          <w:p>
            <w:pPr>
              <w:spacing w:after="0" w:before="0" w:line="300"/>
            </w:pPr>
            <w:r>
              <w:rPr>
                <w:rFonts w:ascii="Arial" w:cs="Arial" w:eastAsia="Arial" w:hAnsi="Arial"/>
                <w:b/>
                <w:bCs/>
                <w:color w:val="16213A"/>
                <w:sz w:val="21"/>
                <w:szCs w:val="21"/>
              </w:rPr>
              <w:t xml:space="preserve">£[total]</w:t>
            </w:r>
          </w:p>
        </w:tc>
        <w:tc>
          <w:tcPr>
            <w:tcW w:type="dxa" w:w="3900"/>
            <w:tcBorders>
              <w:top w:val="single" w:color="D9CFB8" w:sz="4"/>
              <w:left w:val="single" w:color="D9CFB8" w:sz="4"/>
              <w:bottom w:val="single" w:color="D9CFB8" w:sz="4"/>
              <w:right w:val="single" w:color="D9CFB8" w:sz="4"/>
            </w:tcBorders>
            <w:shd w:fill="FFF4E0" w:color="auto" w:val="clear"/>
            <w:tcMar>
              <w:top w:type="dxa" w:w="90"/>
              <w:left w:type="dxa" w:w="120"/>
              <w:bottom w:type="dxa" w:w="90"/>
              <w:right w:type="dxa" w:w="120"/>
            </w:tcMar>
            <w:vAlign w:val="top"/>
          </w:tcPr>
          <w:p>
            <w:pPr>
              <w:spacing w:after="0" w:before="0" w:line="300"/>
            </w:pPr>
            <w:r>
              <w:rPr>
                <w:rFonts w:ascii="Arial" w:cs="Arial" w:eastAsia="Arial" w:hAnsi="Arial"/>
                <w:color w:val="16213A"/>
                <w:sz w:val="21"/>
                <w:szCs w:val="21"/>
              </w:rPr>
              <w:t xml:space="preserve"/>
            </w:r>
          </w:p>
        </w:tc>
        <w:tc>
          <w:tcPr>
            <w:tcW w:type="dxa" w:w="3738"/>
            <w:tcBorders>
              <w:top w:val="single" w:color="D9CFB8" w:sz="4"/>
              <w:left w:val="single" w:color="D9CFB8" w:sz="4"/>
              <w:bottom w:val="single" w:color="D9CFB8" w:sz="4"/>
              <w:right w:val="single" w:color="D9CFB8" w:sz="4"/>
            </w:tcBorders>
            <w:shd w:fill="FFF4E0" w:color="auto" w:val="clear"/>
            <w:tcMar>
              <w:top w:type="dxa" w:w="90"/>
              <w:left w:type="dxa" w:w="120"/>
              <w:bottom w:type="dxa" w:w="90"/>
              <w:right w:type="dxa" w:w="120"/>
            </w:tcMar>
            <w:vAlign w:val="top"/>
          </w:tcPr>
          <w:p>
            <w:pPr>
              <w:spacing w:after="0" w:before="0" w:line="300"/>
            </w:pPr>
            <w:r>
              <w:rPr>
                <w:rFonts w:ascii="Arial" w:cs="Arial" w:eastAsia="Arial" w:hAnsi="Arial"/>
                <w:color w:val="16213A"/>
                <w:sz w:val="21"/>
                <w:szCs w:val="21"/>
              </w:rPr>
              <w:t xml:space="preserve"/>
            </w:r>
          </w:p>
        </w:tc>
      </w:tr>
    </w:tbl>
    <w:p>
      <w:pPr>
        <w:pStyle w:val="Heading1"/>
        <w:keepNext/>
        <w:pBdr>
          <w:bottom w:val="single" w:color="FEC603" w:sz="12" w:space="4"/>
        </w:pBdr>
        <w:spacing w:after="120" w:before="320"/>
      </w:pPr>
      <w:r>
        <w:rPr>
          <w:rFonts w:ascii="Arial" w:cs="Arial" w:eastAsia="Arial" w:hAnsi="Arial"/>
          <w:b/>
          <w:bCs/>
          <w:color w:val="16213A"/>
          <w:sz w:val="30"/>
          <w:szCs w:val="30"/>
        </w:rPr>
        <w:t xml:space="preserve">3. The impact on our pupils</w:t>
      </w:r>
    </w:p>
    <w:p>
      <w:pPr>
        <w:spacing w:after="100" w:before="0" w:line="300"/>
      </w:pPr>
      <w:r>
        <w:rPr>
          <w:rFonts w:ascii="Arial" w:cs="Arial" w:eastAsia="Arial" w:hAnsi="Arial"/>
          <w:color w:val="16213A"/>
          <w:sz w:val="21"/>
          <w:szCs w:val="21"/>
        </w:rPr>
        <w:t xml:space="preserve">Describe the difference the spending made to pupils’ participation and attainment in PE and sport. Numbers help: how many pupils took part, how often, and how that compares with last year. Mention girls and boys, pupils with SEND and your least active pupils.</w:t>
      </w:r>
    </w:p>
    <w:p>
      <w:pPr>
        <w:spacing w:after="100" w:before="0" w:line="300"/>
      </w:pPr>
      <w:r>
        <w:rPr>
          <w:rFonts w:ascii="Arial" w:cs="Arial" w:eastAsia="Arial" w:hAnsi="Arial"/>
          <w:i/>
          <w:iCs/>
          <w:color w:val="6B7385"/>
          <w:sz w:val="21"/>
          <w:szCs w:val="21"/>
        </w:rPr>
        <w:t xml:space="preserve">Example: This year [number] pupils took part in at least one extra-curricular activity, up from [number]. [Number] of our least active pupils now join in with skipping at lunchtime at least twice a week. In our pupil survey, [x]% said they enjoy PE and being active at school, up from [y]%.</w:t>
      </w:r>
    </w:p>
    <w:p>
      <w:pPr>
        <w:spacing w:after="200" w:before="0" w:line="300"/>
      </w:pPr>
      <w:r>
        <w:rPr>
          <w:rFonts w:ascii="Arial" w:cs="Arial" w:eastAsia="Arial" w:hAnsi="Arial"/>
          <w:color w:val="6B7385"/>
          <w:sz w:val="21"/>
          <w:szCs w:val="21"/>
        </w:rPr>
        <w:t xml:space="preserve">[Write your impact here.]</w:t>
      </w:r>
    </w:p>
    <w:p>
      <w:pPr>
        <w:pStyle w:val="Heading1"/>
        <w:keepNext/>
        <w:pBdr>
          <w:bottom w:val="single" w:color="FEC603" w:sz="12" w:space="4"/>
        </w:pBdr>
        <w:spacing w:after="120" w:before="320"/>
      </w:pPr>
      <w:r>
        <w:rPr>
          <w:rFonts w:ascii="Arial" w:cs="Arial" w:eastAsia="Arial" w:hAnsi="Arial"/>
          <w:b/>
          <w:bCs/>
          <w:color w:val="16213A"/>
          <w:sz w:val="30"/>
          <w:szCs w:val="30"/>
        </w:rPr>
        <w:t xml:space="preserve">4. How we will sustain the improvement</w:t>
      </w:r>
    </w:p>
    <w:p>
      <w:pPr>
        <w:spacing w:after="100" w:before="0" w:line="300"/>
      </w:pPr>
      <w:r>
        <w:rPr>
          <w:rFonts w:ascii="Arial" w:cs="Arial" w:eastAsia="Arial" w:hAnsi="Arial"/>
          <w:color w:val="16213A"/>
          <w:sz w:val="21"/>
          <w:szCs w:val="21"/>
        </w:rPr>
        <w:t xml:space="preserve">Explain what will keep working after the funding ends on 31 July 2027: trained staff, equipment that lasts, pupil leaders, and free activities and competitions.</w:t>
      </w:r>
    </w:p>
    <w:p>
      <w:pPr>
        <w:spacing w:after="100" w:before="0" w:line="300"/>
      </w:pPr>
      <w:r>
        <w:rPr>
          <w:rFonts w:ascii="Arial" w:cs="Arial" w:eastAsia="Arial" w:hAnsi="Arial"/>
          <w:i/>
          <w:iCs/>
          <w:color w:val="6B7385"/>
          <w:sz w:val="21"/>
          <w:szCs w:val="21"/>
        </w:rPr>
        <w:t xml:space="preserve">Example: Our staff are now trained to teach skipping and run the Skipping Awards, so it will continue without outside coaches. Our ropes are stored by the playground door and checked each term. Each summer our Year 6 Playground Skipping Leaders train the next group, and we will stay in the free Virtual Skipping League.</w:t>
      </w:r>
    </w:p>
    <w:p>
      <w:pPr>
        <w:spacing w:after="200" w:before="0" w:line="300"/>
      </w:pPr>
      <w:r>
        <w:rPr>
          <w:rFonts w:ascii="Arial" w:cs="Arial" w:eastAsia="Arial" w:hAnsi="Arial"/>
          <w:color w:val="6B7385"/>
          <w:sz w:val="21"/>
          <w:szCs w:val="21"/>
        </w:rPr>
        <w:t xml:space="preserve">[Write how you will sustain it here.]</w:t>
      </w:r>
    </w:p>
    <w:p>
      <w:pPr>
        <w:pStyle w:val="Heading1"/>
        <w:keepNext/>
        <w:pBdr>
          <w:bottom w:val="single" w:color="FEC603" w:sz="12" w:space="4"/>
        </w:pBdr>
        <w:spacing w:after="120" w:before="320"/>
      </w:pPr>
      <w:r>
        <w:rPr>
          <w:rFonts w:ascii="Arial" w:cs="Arial" w:eastAsia="Arial" w:hAnsi="Arial"/>
          <w:b/>
          <w:bCs/>
          <w:color w:val="16213A"/>
          <w:sz w:val="30"/>
          <w:szCs w:val="30"/>
        </w:rPr>
        <w:t xml:space="preserve">5. Swimming and water safety</w:t>
      </w:r>
    </w:p>
    <w:p>
      <w:pPr>
        <w:keepNext/>
        <w:spacing w:after="120" w:before="0" w:line="300"/>
      </w:pPr>
      <w:r>
        <w:rPr>
          <w:rFonts w:ascii="Arial" w:cs="Arial" w:eastAsia="Arial" w:hAnsi="Arial"/>
          <w:color w:val="16213A"/>
          <w:sz w:val="21"/>
          <w:szCs w:val="21"/>
        </w:rPr>
        <w:t xml:space="preserve">Schools must report the percentage of Year 6 pupils who have met each national curriculum requirement for swimming and water safety.</w:t>
      </w:r>
    </w:p>
    <w:tbl>
      <w:tblPr>
        <w:tblW w:type="dxa" w:w="14838"/>
        <w:tblBorders>
          <w:top w:val="single" w:color="auto" w:sz="4"/>
          <w:left w:val="single" w:color="auto" w:sz="4"/>
          <w:bottom w:val="single" w:color="auto" w:sz="4"/>
          <w:right w:val="single" w:color="auto" w:sz="4"/>
          <w:insideH w:val="single" w:color="auto" w:sz="4"/>
          <w:insideV w:val="single" w:color="auto" w:sz="4"/>
        </w:tblBorders>
      </w:tblPr>
      <w:tblGrid>
        <w:gridCol w:w="11338"/>
        <w:gridCol w:w="3500"/>
      </w:tblGrid>
      <w:tr>
        <w:trPr>
          <w:tblHeader/>
        </w:trPr>
        <w:tc>
          <w:tcPr>
            <w:tcW w:type="dxa" w:w="11338"/>
            <w:tcBorders>
              <w:top w:val="single" w:color="D9CFB8" w:sz="4"/>
              <w:left w:val="single" w:color="D9CFB8" w:sz="4"/>
              <w:bottom w:val="single" w:color="D9CFB8" w:sz="4"/>
              <w:right w:val="single" w:color="D9CFB8" w:sz="4"/>
            </w:tcBorders>
            <w:shd w:fill="FFF4E0" w:color="auto" w:val="clear"/>
            <w:tcMar>
              <w:top w:type="dxa" w:w="90"/>
              <w:left w:type="dxa" w:w="120"/>
              <w:bottom w:type="dxa" w:w="90"/>
              <w:right w:type="dxa" w:w="120"/>
            </w:tcMar>
            <w:vAlign w:val="top"/>
          </w:tcPr>
          <w:p>
            <w:pPr>
              <w:spacing w:after="0" w:before="0" w:line="300"/>
            </w:pPr>
            <w:r>
              <w:rPr>
                <w:rFonts w:ascii="Arial" w:cs="Arial" w:eastAsia="Arial" w:hAnsi="Arial"/>
                <w:b/>
                <w:bCs/>
                <w:color w:val="16213A"/>
                <w:sz w:val="20"/>
                <w:szCs w:val="20"/>
              </w:rPr>
              <w:t xml:space="preserve">Swimming and water safety, Year 6 (2026 to 2027)</w:t>
            </w:r>
          </w:p>
        </w:tc>
        <w:tc>
          <w:tcPr>
            <w:tcW w:type="dxa" w:w="3500"/>
            <w:tcBorders>
              <w:top w:val="single" w:color="D9CFB8" w:sz="4"/>
              <w:left w:val="single" w:color="D9CFB8" w:sz="4"/>
              <w:bottom w:val="single" w:color="D9CFB8" w:sz="4"/>
              <w:right w:val="single" w:color="D9CFB8" w:sz="4"/>
            </w:tcBorders>
            <w:shd w:fill="FFF4E0" w:color="auto" w:val="clear"/>
            <w:tcMar>
              <w:top w:type="dxa" w:w="90"/>
              <w:left w:type="dxa" w:w="120"/>
              <w:bottom w:type="dxa" w:w="90"/>
              <w:right w:type="dxa" w:w="120"/>
            </w:tcMar>
            <w:vAlign w:val="top"/>
          </w:tcPr>
          <w:p>
            <w:pPr>
              <w:spacing w:after="0" w:before="0" w:line="300"/>
            </w:pPr>
            <w:r>
              <w:rPr>
                <w:rFonts w:ascii="Arial" w:cs="Arial" w:eastAsia="Arial" w:hAnsi="Arial"/>
                <w:b/>
                <w:bCs/>
                <w:color w:val="16213A"/>
                <w:sz w:val="20"/>
                <w:szCs w:val="20"/>
              </w:rPr>
              <w:t xml:space="preserve">Answer</w:t>
            </w:r>
          </w:p>
        </w:tc>
      </w:tr>
      <w:tr>
        <w:trPr>
          <w:cantSplit/>
        </w:trPr>
        <w:tc>
          <w:tcPr>
            <w:tcW w:type="dxa" w:w="11338"/>
            <w:tcBorders>
              <w:top w:val="single" w:color="D9CFB8" w:sz="4"/>
              <w:left w:val="single" w:color="D9CFB8" w:sz="4"/>
              <w:bottom w:val="single" w:color="D9CFB8" w:sz="4"/>
              <w:right w:val="single" w:color="D9CFB8" w:sz="4"/>
            </w:tcBorders>
            <w:tcMar>
              <w:top w:type="dxa" w:w="90"/>
              <w:left w:type="dxa" w:w="120"/>
              <w:bottom w:type="dxa" w:w="90"/>
              <w:right w:type="dxa" w:w="120"/>
            </w:tcMar>
            <w:vAlign w:val="top"/>
          </w:tcPr>
          <w:p>
            <w:pPr>
              <w:spacing w:after="0" w:before="0" w:line="300"/>
            </w:pPr>
            <w:r>
              <w:rPr>
                <w:rFonts w:ascii="Arial" w:cs="Arial" w:eastAsia="Arial" w:hAnsi="Arial"/>
                <w:color w:val="16213A"/>
                <w:sz w:val="21"/>
                <w:szCs w:val="21"/>
              </w:rPr>
              <w:t xml:space="preserve">What percentage of your current Year 6 cohort can swim competently, confidently and proficiently over a distance of at least 25 metres?</w:t>
            </w:r>
          </w:p>
        </w:tc>
        <w:tc>
          <w:tcPr>
            <w:tcW w:type="dxa" w:w="3500"/>
            <w:tcBorders>
              <w:top w:val="single" w:color="D9CFB8" w:sz="4"/>
              <w:left w:val="single" w:color="D9CFB8" w:sz="4"/>
              <w:bottom w:val="single" w:color="D9CFB8" w:sz="4"/>
              <w:right w:val="single" w:color="D9CFB8" w:sz="4"/>
            </w:tcBorders>
            <w:tcMar>
              <w:top w:type="dxa" w:w="90"/>
              <w:left w:type="dxa" w:w="120"/>
              <w:bottom w:type="dxa" w:w="90"/>
              <w:right w:type="dxa" w:w="120"/>
            </w:tcMar>
            <w:vAlign w:val="top"/>
          </w:tcPr>
          <w:p>
            <w:pPr>
              <w:spacing w:after="0" w:before="0" w:line="300"/>
            </w:pPr>
            <w:r>
              <w:rPr>
                <w:rFonts w:ascii="Arial" w:cs="Arial" w:eastAsia="Arial" w:hAnsi="Arial"/>
                <w:b/>
                <w:bCs/>
                <w:color w:val="16213A"/>
                <w:sz w:val="21"/>
                <w:szCs w:val="21"/>
              </w:rPr>
              <w:t xml:space="preserve">[  ]%</w:t>
            </w:r>
          </w:p>
        </w:tc>
      </w:tr>
      <w:tr>
        <w:trPr>
          <w:cantSplit/>
        </w:trPr>
        <w:tc>
          <w:tcPr>
            <w:tcW w:type="dxa" w:w="11338"/>
            <w:tcBorders>
              <w:top w:val="single" w:color="D9CFB8" w:sz="4"/>
              <w:left w:val="single" w:color="D9CFB8" w:sz="4"/>
              <w:bottom w:val="single" w:color="D9CFB8" w:sz="4"/>
              <w:right w:val="single" w:color="D9CFB8" w:sz="4"/>
            </w:tcBorders>
            <w:tcMar>
              <w:top w:type="dxa" w:w="90"/>
              <w:left w:type="dxa" w:w="120"/>
              <w:bottom w:type="dxa" w:w="90"/>
              <w:right w:type="dxa" w:w="120"/>
            </w:tcMar>
            <w:vAlign w:val="top"/>
          </w:tcPr>
          <w:p>
            <w:pPr>
              <w:spacing w:after="0" w:before="0" w:line="300"/>
            </w:pPr>
            <w:r>
              <w:rPr>
                <w:rFonts w:ascii="Arial" w:cs="Arial" w:eastAsia="Arial" w:hAnsi="Arial"/>
                <w:color w:val="16213A"/>
                <w:sz w:val="21"/>
                <w:szCs w:val="21"/>
              </w:rPr>
              <w:t xml:space="preserve">What percentage of your current Year 6 cohort can use a range of strokes effectively, for example front crawl, backstroke and breaststroke?</w:t>
            </w:r>
          </w:p>
        </w:tc>
        <w:tc>
          <w:tcPr>
            <w:tcW w:type="dxa" w:w="3500"/>
            <w:tcBorders>
              <w:top w:val="single" w:color="D9CFB8" w:sz="4"/>
              <w:left w:val="single" w:color="D9CFB8" w:sz="4"/>
              <w:bottom w:val="single" w:color="D9CFB8" w:sz="4"/>
              <w:right w:val="single" w:color="D9CFB8" w:sz="4"/>
            </w:tcBorders>
            <w:tcMar>
              <w:top w:type="dxa" w:w="90"/>
              <w:left w:type="dxa" w:w="120"/>
              <w:bottom w:type="dxa" w:w="90"/>
              <w:right w:type="dxa" w:w="120"/>
            </w:tcMar>
            <w:vAlign w:val="top"/>
          </w:tcPr>
          <w:p>
            <w:pPr>
              <w:spacing w:after="0" w:before="0" w:line="300"/>
            </w:pPr>
            <w:r>
              <w:rPr>
                <w:rFonts w:ascii="Arial" w:cs="Arial" w:eastAsia="Arial" w:hAnsi="Arial"/>
                <w:b/>
                <w:bCs/>
                <w:color w:val="16213A"/>
                <w:sz w:val="21"/>
                <w:szCs w:val="21"/>
              </w:rPr>
              <w:t xml:space="preserve">[  ]%</w:t>
            </w:r>
          </w:p>
        </w:tc>
      </w:tr>
      <w:tr>
        <w:trPr>
          <w:cantSplit/>
        </w:trPr>
        <w:tc>
          <w:tcPr>
            <w:tcW w:type="dxa" w:w="11338"/>
            <w:tcBorders>
              <w:top w:val="single" w:color="D9CFB8" w:sz="4"/>
              <w:left w:val="single" w:color="D9CFB8" w:sz="4"/>
              <w:bottom w:val="single" w:color="D9CFB8" w:sz="4"/>
              <w:right w:val="single" w:color="D9CFB8" w:sz="4"/>
            </w:tcBorders>
            <w:tcMar>
              <w:top w:type="dxa" w:w="90"/>
              <w:left w:type="dxa" w:w="120"/>
              <w:bottom w:type="dxa" w:w="90"/>
              <w:right w:type="dxa" w:w="120"/>
            </w:tcMar>
            <w:vAlign w:val="top"/>
          </w:tcPr>
          <w:p>
            <w:pPr>
              <w:spacing w:after="0" w:before="0" w:line="300"/>
            </w:pPr>
            <w:r>
              <w:rPr>
                <w:rFonts w:ascii="Arial" w:cs="Arial" w:eastAsia="Arial" w:hAnsi="Arial"/>
                <w:color w:val="16213A"/>
                <w:sz w:val="21"/>
                <w:szCs w:val="21"/>
              </w:rPr>
              <w:t xml:space="preserve">What percentage of your current Year 6 cohort can perform safe self-rescue in different water-based situations?</w:t>
            </w:r>
          </w:p>
        </w:tc>
        <w:tc>
          <w:tcPr>
            <w:tcW w:type="dxa" w:w="3500"/>
            <w:tcBorders>
              <w:top w:val="single" w:color="D9CFB8" w:sz="4"/>
              <w:left w:val="single" w:color="D9CFB8" w:sz="4"/>
              <w:bottom w:val="single" w:color="D9CFB8" w:sz="4"/>
              <w:right w:val="single" w:color="D9CFB8" w:sz="4"/>
            </w:tcBorders>
            <w:tcMar>
              <w:top w:type="dxa" w:w="90"/>
              <w:left w:type="dxa" w:w="120"/>
              <w:bottom w:type="dxa" w:w="90"/>
              <w:right w:type="dxa" w:w="120"/>
            </w:tcMar>
            <w:vAlign w:val="top"/>
          </w:tcPr>
          <w:p>
            <w:pPr>
              <w:spacing w:after="0" w:before="0" w:line="300"/>
            </w:pPr>
            <w:r>
              <w:rPr>
                <w:rFonts w:ascii="Arial" w:cs="Arial" w:eastAsia="Arial" w:hAnsi="Arial"/>
                <w:b/>
                <w:bCs/>
                <w:color w:val="16213A"/>
                <w:sz w:val="21"/>
                <w:szCs w:val="21"/>
              </w:rPr>
              <w:t xml:space="preserve">[  ]%</w:t>
            </w:r>
          </w:p>
        </w:tc>
      </w:tr>
      <w:tr>
        <w:trPr>
          <w:cantSplit/>
        </w:trPr>
        <w:tc>
          <w:tcPr>
            <w:tcW w:type="dxa" w:w="11338"/>
            <w:tcBorders>
              <w:top w:val="single" w:color="D9CFB8" w:sz="4"/>
              <w:left w:val="single" w:color="D9CFB8" w:sz="4"/>
              <w:bottom w:val="single" w:color="D9CFB8" w:sz="4"/>
              <w:right w:val="single" w:color="D9CFB8" w:sz="4"/>
            </w:tcBorders>
            <w:tcMar>
              <w:top w:type="dxa" w:w="90"/>
              <w:left w:type="dxa" w:w="120"/>
              <w:bottom w:type="dxa" w:w="90"/>
              <w:right w:type="dxa" w:w="120"/>
            </w:tcMar>
            <w:vAlign w:val="top"/>
          </w:tcPr>
          <w:p>
            <w:pPr>
              <w:spacing w:after="0" w:before="0" w:line="300"/>
            </w:pPr>
            <w:r>
              <w:rPr>
                <w:rFonts w:ascii="Arial" w:cs="Arial" w:eastAsia="Arial" w:hAnsi="Arial"/>
                <w:color w:val="16213A"/>
                <w:sz w:val="21"/>
                <w:szCs w:val="21"/>
              </w:rPr>
              <w:t xml:space="preserve">(Optional) Have you used the PE and sport premium to provide top-up swimming and water safety lessons for pupils who don’t meet the national curriculum requirements?</w:t>
            </w:r>
          </w:p>
        </w:tc>
        <w:tc>
          <w:tcPr>
            <w:tcW w:type="dxa" w:w="3500"/>
            <w:tcBorders>
              <w:top w:val="single" w:color="D9CFB8" w:sz="4"/>
              <w:left w:val="single" w:color="D9CFB8" w:sz="4"/>
              <w:bottom w:val="single" w:color="D9CFB8" w:sz="4"/>
              <w:right w:val="single" w:color="D9CFB8" w:sz="4"/>
            </w:tcBorders>
            <w:tcMar>
              <w:top w:type="dxa" w:w="90"/>
              <w:left w:type="dxa" w:w="120"/>
              <w:bottom w:type="dxa" w:w="90"/>
              <w:right w:type="dxa" w:w="120"/>
            </w:tcMar>
            <w:vAlign w:val="top"/>
          </w:tcPr>
          <w:p>
            <w:pPr>
              <w:spacing w:after="0" w:before="0" w:line="300"/>
            </w:pPr>
            <w:r>
              <w:rPr>
                <w:rFonts w:ascii="Arial" w:cs="Arial" w:eastAsia="Arial" w:hAnsi="Arial"/>
                <w:b/>
                <w:bCs/>
                <w:color w:val="16213A"/>
                <w:sz w:val="21"/>
                <w:szCs w:val="21"/>
              </w:rPr>
              <w:t xml:space="preserve">Yes / No</w:t>
            </w:r>
          </w:p>
        </w:tc>
      </w:tr>
    </w:tbl>
    <w:p>
      <w:pPr>
        <w:pStyle w:val="Heading1"/>
        <w:keepNext/>
        <w:pBdr>
          <w:bottom w:val="single" w:color="FEC603" w:sz="12" w:space="4"/>
        </w:pBdr>
        <w:spacing w:after="120" w:before="320"/>
      </w:pPr>
      <w:r>
        <w:rPr>
          <w:rFonts w:ascii="Arial" w:cs="Arial" w:eastAsia="Arial" w:hAnsi="Arial"/>
          <w:b/>
          <w:bCs/>
          <w:color w:val="16213A"/>
          <w:sz w:val="30"/>
          <w:szCs w:val="30"/>
        </w:rPr>
        <w:t xml:space="preserve">6. Sign-off</w:t>
      </w:r>
    </w:p>
    <w:tbl>
      <w:tblPr>
        <w:tblW w:type="dxa" w:w="14838"/>
        <w:tblBorders>
          <w:top w:val="single" w:color="auto" w:sz="4"/>
          <w:left w:val="single" w:color="auto" w:sz="4"/>
          <w:bottom w:val="single" w:color="auto" w:sz="4"/>
          <w:right w:val="single" w:color="auto" w:sz="4"/>
          <w:insideH w:val="single" w:color="auto" w:sz="4"/>
          <w:insideV w:val="single" w:color="auto" w:sz="4"/>
        </w:tblBorders>
      </w:tblPr>
      <w:tblGrid>
        <w:gridCol w:w="7419"/>
        <w:gridCol w:w="7419"/>
      </w:tblGrid>
      <w:tr>
        <w:tc>
          <w:tcPr>
            <w:tcW w:type="dxa" w:w="7419"/>
            <w:tcBorders>
              <w:top w:val="single" w:color="D9CFB8" w:sz="4"/>
              <w:left w:val="single" w:color="D9CFB8" w:sz="4"/>
              <w:bottom w:val="single" w:color="D9CFB8" w:sz="4"/>
              <w:right w:val="single" w:color="D9CFB8" w:sz="4"/>
            </w:tcBorders>
            <w:tcMar>
              <w:top w:type="dxa" w:w="90"/>
              <w:left w:type="dxa" w:w="120"/>
              <w:bottom w:type="dxa" w:w="90"/>
              <w:right w:type="dxa" w:w="120"/>
            </w:tcMar>
            <w:vAlign w:val="top"/>
          </w:tcPr>
          <w:p>
            <w:pPr>
              <w:spacing w:after="0" w:before="0" w:line="300"/>
            </w:pPr>
            <w:r>
              <w:rPr>
                <w:rFonts w:ascii="Arial" w:cs="Arial" w:eastAsia="Arial" w:hAnsi="Arial"/>
                <w:b/>
                <w:bCs/>
                <w:color w:val="16213A"/>
                <w:sz w:val="21"/>
                <w:szCs w:val="21"/>
              </w:rPr>
              <w:t xml:space="preserve">Reviewed by our governing board on</w:t>
            </w:r>
          </w:p>
        </w:tc>
        <w:tc>
          <w:tcPr>
            <w:tcW w:type="dxa" w:w="7419"/>
            <w:tcBorders>
              <w:top w:val="single" w:color="D9CFB8" w:sz="4"/>
              <w:left w:val="single" w:color="D9CFB8" w:sz="4"/>
              <w:bottom w:val="single" w:color="D9CFB8" w:sz="4"/>
              <w:right w:val="single" w:color="D9CFB8" w:sz="4"/>
            </w:tcBorders>
            <w:tcMar>
              <w:top w:type="dxa" w:w="90"/>
              <w:left w:type="dxa" w:w="120"/>
              <w:bottom w:type="dxa" w:w="90"/>
              <w:right w:type="dxa" w:w="120"/>
            </w:tcMar>
            <w:vAlign w:val="top"/>
          </w:tcPr>
          <w:p>
            <w:pPr>
              <w:spacing w:after="0" w:before="0" w:line="300"/>
            </w:pPr>
            <w:r>
              <w:rPr>
                <w:rFonts w:ascii="Arial" w:cs="Arial" w:eastAsia="Arial" w:hAnsi="Arial"/>
                <w:color w:val="6B7385"/>
                <w:sz w:val="21"/>
                <w:szCs w:val="21"/>
              </w:rPr>
              <w:t xml:space="preserve">[date]</w:t>
            </w:r>
          </w:p>
        </w:tc>
      </w:tr>
      <w:tr>
        <w:tc>
          <w:tcPr>
            <w:tcW w:type="dxa" w:w="7419"/>
            <w:tcBorders>
              <w:top w:val="single" w:color="D9CFB8" w:sz="4"/>
              <w:left w:val="single" w:color="D9CFB8" w:sz="4"/>
              <w:bottom w:val="single" w:color="D9CFB8" w:sz="4"/>
              <w:right w:val="single" w:color="D9CFB8" w:sz="4"/>
            </w:tcBorders>
            <w:tcMar>
              <w:top w:type="dxa" w:w="90"/>
              <w:left w:type="dxa" w:w="120"/>
              <w:bottom w:type="dxa" w:w="90"/>
              <w:right w:type="dxa" w:w="120"/>
            </w:tcMar>
            <w:vAlign w:val="top"/>
          </w:tcPr>
          <w:p>
            <w:pPr>
              <w:spacing w:after="0" w:before="0" w:line="300"/>
            </w:pPr>
            <w:r>
              <w:rPr>
                <w:rFonts w:ascii="Arial" w:cs="Arial" w:eastAsia="Arial" w:hAnsi="Arial"/>
                <w:b/>
                <w:bCs/>
                <w:color w:val="16213A"/>
                <w:sz w:val="21"/>
                <w:szCs w:val="21"/>
              </w:rPr>
              <w:t xml:space="preserve">Published on our website on</w:t>
            </w:r>
          </w:p>
        </w:tc>
        <w:tc>
          <w:tcPr>
            <w:tcW w:type="dxa" w:w="7419"/>
            <w:tcBorders>
              <w:top w:val="single" w:color="D9CFB8" w:sz="4"/>
              <w:left w:val="single" w:color="D9CFB8" w:sz="4"/>
              <w:bottom w:val="single" w:color="D9CFB8" w:sz="4"/>
              <w:right w:val="single" w:color="D9CFB8" w:sz="4"/>
            </w:tcBorders>
            <w:tcMar>
              <w:top w:type="dxa" w:w="90"/>
              <w:left w:type="dxa" w:w="120"/>
              <w:bottom w:type="dxa" w:w="90"/>
              <w:right w:type="dxa" w:w="120"/>
            </w:tcMar>
            <w:vAlign w:val="top"/>
          </w:tcPr>
          <w:p>
            <w:pPr>
              <w:spacing w:after="0" w:before="0" w:line="300"/>
            </w:pPr>
            <w:r>
              <w:rPr>
                <w:rFonts w:ascii="Arial" w:cs="Arial" w:eastAsia="Arial" w:hAnsi="Arial"/>
                <w:color w:val="6B7385"/>
                <w:sz w:val="21"/>
                <w:szCs w:val="21"/>
              </w:rPr>
              <w:t xml:space="preserve">[date, by 31 July 2027]</w:t>
            </w:r>
          </w:p>
        </w:tc>
      </w:tr>
      <w:tr>
        <w:tc>
          <w:tcPr>
            <w:tcW w:type="dxa" w:w="7419"/>
            <w:tcBorders>
              <w:top w:val="single" w:color="D9CFB8" w:sz="4"/>
              <w:left w:val="single" w:color="D9CFB8" w:sz="4"/>
              <w:bottom w:val="single" w:color="D9CFB8" w:sz="4"/>
              <w:right w:val="single" w:color="D9CFB8" w:sz="4"/>
            </w:tcBorders>
            <w:tcMar>
              <w:top w:type="dxa" w:w="90"/>
              <w:left w:type="dxa" w:w="120"/>
              <w:bottom w:type="dxa" w:w="90"/>
              <w:right w:type="dxa" w:w="120"/>
            </w:tcMar>
            <w:vAlign w:val="top"/>
          </w:tcPr>
          <w:p>
            <w:pPr>
              <w:spacing w:after="0" w:before="0" w:line="300"/>
            </w:pPr>
            <w:r>
              <w:rPr>
                <w:rFonts w:ascii="Arial" w:cs="Arial" w:eastAsia="Arial" w:hAnsi="Arial"/>
                <w:b/>
                <w:bCs/>
                <w:color w:val="16213A"/>
                <w:sz w:val="21"/>
                <w:szCs w:val="21"/>
              </w:rPr>
              <w:t xml:space="preserve">Contact for questions about this report</w:t>
            </w:r>
          </w:p>
        </w:tc>
        <w:tc>
          <w:tcPr>
            <w:tcW w:type="dxa" w:w="7419"/>
            <w:tcBorders>
              <w:top w:val="single" w:color="D9CFB8" w:sz="4"/>
              <w:left w:val="single" w:color="D9CFB8" w:sz="4"/>
              <w:bottom w:val="single" w:color="D9CFB8" w:sz="4"/>
              <w:right w:val="single" w:color="D9CFB8" w:sz="4"/>
            </w:tcBorders>
            <w:tcMar>
              <w:top w:type="dxa" w:w="90"/>
              <w:left w:type="dxa" w:w="120"/>
              <w:bottom w:type="dxa" w:w="90"/>
              <w:right w:type="dxa" w:w="120"/>
            </w:tcMar>
            <w:vAlign w:val="top"/>
          </w:tcPr>
          <w:p>
            <w:pPr>
              <w:spacing w:after="0" w:before="0" w:line="300"/>
            </w:pPr>
            <w:r>
              <w:rPr>
                <w:rFonts w:ascii="Arial" w:cs="Arial" w:eastAsia="Arial" w:hAnsi="Arial"/>
                <w:color w:val="6B7385"/>
                <w:sz w:val="21"/>
                <w:szCs w:val="21"/>
              </w:rPr>
              <w:t xml:space="preserve">[name, role, email]</w:t>
            </w:r>
          </w:p>
        </w:tc>
      </w:tr>
    </w:tbl>
    <w:sectPr>
      <w:footerReference w:type="default" r:id="rId7"/>
      <w:pgSz w:w="16838" w:h="11906" w:orient="landscape"/>
      <w:pgMar w:top="900" w:right="1000" w:bottom="900" w:left="10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left"/>
    </w:pPr>
    <w:r>
      <w:rPr>
        <w:rFonts w:ascii="Arial" w:cs="Arial" w:eastAsia="Arial" w:hAnsi="Arial"/>
        <w:color w:val="6B7385"/>
        <w:sz w:val="16"/>
        <w:szCs w:val="16"/>
      </w:rPr>
      <w:t xml:space="preserve">Free template from skip-hop.co.uk/pe-and-sport-premium/ · Based on the DfE conditions of grant 2026 to 2027 (23 September 2026). Check gov.uk for any changes. · Page </w:t>
    </w:r>
    <w:r>
      <w:rPr>
        <w:rFonts w:ascii="Arial" w:cs="Arial" w:eastAsia="Arial" w:hAnsi="Arial"/>
        <w:color w:val="6B7385"/>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40" w:hanging="2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16213A"/>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120" w:before="320"/>
      <w:outlineLvl w:val="0"/>
    </w:pPr>
    <w:rPr>
      <w:rFonts w:ascii="Arial" w:cs="Arial" w:eastAsia="Arial" w:hAnsi="Arial"/>
      <w:b/>
      <w:bCs/>
      <w:color w:val="16213A"/>
      <w:sz w:val="30"/>
      <w:szCs w:val="30"/>
    </w:rPr>
  </w:style>
  <w:style w:type="paragraph" w:styleId="Heading2">
    <w:name w:val="Heading 2"/>
    <w:basedOn w:val="Normal"/>
    <w:next w:val="Normal"/>
    <w:qFormat/>
    <w:pPr>
      <w:spacing w:after="120" w:before="220"/>
      <w:outlineLvl w:val="1"/>
    </w:pPr>
    <w:rPr>
      <w:rFonts w:ascii="Arial" w:cs="Arial" w:eastAsia="Arial" w:hAnsi="Arial"/>
      <w:b/>
      <w:bCs/>
      <w:color w:val="16213A"/>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 and sport premium report template 2026 to 2027</dc:title>
  <dc:creator>skip-hop</dc:creator>
  <dc:description>Free template from skip-hop.co.uk</dc:description>
  <cp:lastModifiedBy>Un-named</cp:lastModifiedBy>
  <cp:revision>1</cp:revision>
  <dcterms:created xsi:type="dcterms:W3CDTF">2026-10-20T16:04:33.400Z</dcterms:created>
  <dcterms:modified xsi:type="dcterms:W3CDTF">2026-10-20T16:04:33.400Z</dcterms:modified>
</cp:coreProperties>
</file>

<file path=docProps/custom.xml><?xml version="1.0" encoding="utf-8"?>
<Properties xmlns="http://schemas.openxmlformats.org/officeDocument/2006/custom-properties" xmlns:vt="http://schemas.openxmlformats.org/officeDocument/2006/docPropsVTypes"/>
</file>